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40E16" w14:textId="77777777" w:rsidR="009650BD" w:rsidRPr="00DC6995" w:rsidRDefault="009650BD" w:rsidP="00C874FD">
      <w:pPr>
        <w:pStyle w:val="Tittel"/>
        <w:spacing w:before="100" w:beforeAutospacing="1" w:after="100" w:afterAutospacing="1"/>
        <w:jc w:val="center"/>
        <w:rPr>
          <w:snapToGrid w:val="0"/>
          <w:lang w:eastAsia="en-US"/>
        </w:rPr>
      </w:pPr>
      <w:bookmarkStart w:id="0" w:name="UtskriftMerke"/>
      <w:bookmarkStart w:id="1" w:name="HerFørUtskrift"/>
      <w:bookmarkEnd w:id="0"/>
      <w:bookmarkEnd w:id="1"/>
    </w:p>
    <w:p w14:paraId="62D40E17" w14:textId="77777777" w:rsidR="00A64BF3" w:rsidRDefault="00A64BF3" w:rsidP="00A64BF3">
      <w:pPr>
        <w:pStyle w:val="Tittel"/>
        <w:jc w:val="center"/>
        <w:rPr>
          <w:snapToGrid w:val="0"/>
          <w:lang w:eastAsia="en-US"/>
        </w:rPr>
      </w:pPr>
    </w:p>
    <w:p w14:paraId="62D40E18" w14:textId="77777777" w:rsidR="00C874FD" w:rsidRPr="00DC6995" w:rsidRDefault="00C874FD" w:rsidP="00A64BF3">
      <w:pPr>
        <w:pStyle w:val="Tittel"/>
        <w:jc w:val="center"/>
        <w:rPr>
          <w:snapToGrid w:val="0"/>
          <w:lang w:eastAsia="en-US"/>
        </w:rPr>
      </w:pPr>
      <w:r w:rsidRPr="00DC6995">
        <w:rPr>
          <w:snapToGrid w:val="0"/>
          <w:lang w:eastAsia="en-US"/>
        </w:rPr>
        <w:t xml:space="preserve">ANNEX </w:t>
      </w:r>
      <w:r w:rsidR="00DC6995" w:rsidRPr="00DC6995">
        <w:rPr>
          <w:snapToGrid w:val="0"/>
          <w:lang w:eastAsia="en-US"/>
        </w:rPr>
        <w:t>B</w:t>
      </w:r>
    </w:p>
    <w:p w14:paraId="62D40E19" w14:textId="77777777" w:rsidR="00C874FD" w:rsidRDefault="00C874FD" w:rsidP="00C874FD">
      <w:pPr>
        <w:pStyle w:val="Tittel"/>
        <w:spacing w:before="100" w:beforeAutospacing="1" w:after="100" w:afterAutospacing="1"/>
        <w:jc w:val="center"/>
        <w:rPr>
          <w:snapToGrid w:val="0"/>
          <w:lang w:eastAsia="en-US"/>
        </w:rPr>
      </w:pPr>
    </w:p>
    <w:p w14:paraId="62D40E1A" w14:textId="77777777" w:rsidR="00A64BF3" w:rsidRPr="00A64BF3" w:rsidRDefault="00A64BF3" w:rsidP="00A64BF3">
      <w:pPr>
        <w:pStyle w:val="Contractstyle"/>
        <w:rPr>
          <w:lang w:val="en-GB" w:eastAsia="en-US"/>
        </w:rPr>
      </w:pPr>
    </w:p>
    <w:p w14:paraId="62D40E1B" w14:textId="77777777" w:rsidR="00A64BF3" w:rsidRDefault="00A64BF3" w:rsidP="00A64BF3">
      <w:pPr>
        <w:pStyle w:val="Tittel"/>
        <w:spacing w:before="0"/>
        <w:jc w:val="center"/>
        <w:rPr>
          <w:snapToGrid w:val="0"/>
          <w:lang w:eastAsia="en-US"/>
        </w:rPr>
      </w:pPr>
      <w:r>
        <w:rPr>
          <w:snapToGrid w:val="0"/>
          <w:lang w:eastAsia="en-US"/>
        </w:rPr>
        <w:t xml:space="preserve">PRUDENCE, NON-DISCLOSURE AND </w:t>
      </w:r>
    </w:p>
    <w:p w14:paraId="62D40E1C" w14:textId="77777777" w:rsidR="00C874FD" w:rsidRPr="00DC6995" w:rsidRDefault="00DC6995" w:rsidP="00A64BF3">
      <w:pPr>
        <w:pStyle w:val="Tittel"/>
        <w:spacing w:before="0"/>
        <w:jc w:val="center"/>
        <w:rPr>
          <w:snapToGrid w:val="0"/>
          <w:lang w:eastAsia="en-US"/>
        </w:rPr>
      </w:pPr>
      <w:r w:rsidRPr="00DC6995">
        <w:rPr>
          <w:snapToGrid w:val="0"/>
          <w:lang w:eastAsia="en-US"/>
        </w:rPr>
        <w:t>C</w:t>
      </w:r>
      <w:bookmarkStart w:id="2" w:name="_GoBack"/>
      <w:bookmarkEnd w:id="2"/>
      <w:r w:rsidRPr="00DC6995">
        <w:rPr>
          <w:snapToGrid w:val="0"/>
          <w:lang w:eastAsia="en-US"/>
        </w:rPr>
        <w:t>ONFLICT OF INTEREST</w:t>
      </w:r>
    </w:p>
    <w:p w14:paraId="62D40E1D" w14:textId="77777777" w:rsidR="00C874FD" w:rsidRPr="00DC6995" w:rsidRDefault="00C874FD" w:rsidP="00244970">
      <w:pPr>
        <w:pStyle w:val="Overskrift1"/>
        <w:numPr>
          <w:ilvl w:val="0"/>
          <w:numId w:val="0"/>
        </w:numPr>
        <w:jc w:val="center"/>
        <w:rPr>
          <w:lang w:val="en-GB"/>
        </w:rPr>
      </w:pPr>
    </w:p>
    <w:p w14:paraId="62D40E1E" w14:textId="77777777" w:rsidR="00C874FD" w:rsidRPr="00DC6995" w:rsidRDefault="00C874FD" w:rsidP="00244970">
      <w:pPr>
        <w:pStyle w:val="Overskrift1"/>
        <w:numPr>
          <w:ilvl w:val="0"/>
          <w:numId w:val="0"/>
        </w:numPr>
        <w:jc w:val="center"/>
        <w:rPr>
          <w:lang w:val="en-GB"/>
        </w:rPr>
      </w:pPr>
    </w:p>
    <w:p w14:paraId="62D40E1F" w14:textId="77777777" w:rsidR="00C874FD" w:rsidRPr="00DC6995" w:rsidRDefault="00C874FD" w:rsidP="00244970">
      <w:pPr>
        <w:pStyle w:val="Overskrift1"/>
        <w:numPr>
          <w:ilvl w:val="0"/>
          <w:numId w:val="0"/>
        </w:numPr>
        <w:jc w:val="center"/>
        <w:rPr>
          <w:lang w:val="en-GB"/>
        </w:rPr>
      </w:pPr>
    </w:p>
    <w:p w14:paraId="62D40E20" w14:textId="77777777" w:rsidR="00C874FD" w:rsidRPr="00DC6995" w:rsidRDefault="00C874FD" w:rsidP="00244970">
      <w:pPr>
        <w:pStyle w:val="Overskrift1"/>
        <w:numPr>
          <w:ilvl w:val="0"/>
          <w:numId w:val="0"/>
        </w:numPr>
        <w:jc w:val="center"/>
        <w:rPr>
          <w:lang w:val="en-GB"/>
        </w:rPr>
      </w:pPr>
    </w:p>
    <w:p w14:paraId="62D40E21" w14:textId="77777777" w:rsidR="00C874FD" w:rsidRPr="00DC6995" w:rsidRDefault="00C874FD" w:rsidP="00244970">
      <w:pPr>
        <w:pStyle w:val="Overskrift1"/>
        <w:numPr>
          <w:ilvl w:val="0"/>
          <w:numId w:val="0"/>
        </w:numPr>
        <w:jc w:val="center"/>
        <w:rPr>
          <w:lang w:val="en-GB"/>
        </w:rPr>
      </w:pPr>
    </w:p>
    <w:p w14:paraId="62D40E22" w14:textId="77777777" w:rsidR="00C874FD" w:rsidRPr="00DC6995" w:rsidRDefault="00C874FD" w:rsidP="00244970">
      <w:pPr>
        <w:pStyle w:val="Overskrift1"/>
        <w:numPr>
          <w:ilvl w:val="0"/>
          <w:numId w:val="0"/>
        </w:numPr>
        <w:jc w:val="center"/>
        <w:rPr>
          <w:lang w:val="en-GB"/>
        </w:rPr>
      </w:pPr>
    </w:p>
    <w:p w14:paraId="62D40E23" w14:textId="77777777" w:rsidR="00C874FD" w:rsidRPr="00DC6995" w:rsidRDefault="00C874FD" w:rsidP="00244970">
      <w:pPr>
        <w:pStyle w:val="Overskrift1"/>
        <w:numPr>
          <w:ilvl w:val="0"/>
          <w:numId w:val="0"/>
        </w:numPr>
        <w:jc w:val="center"/>
        <w:rPr>
          <w:lang w:val="en-GB"/>
        </w:rPr>
      </w:pPr>
    </w:p>
    <w:p w14:paraId="62D40E24" w14:textId="77777777" w:rsidR="00C874FD" w:rsidRPr="00DC6995" w:rsidRDefault="00C874FD" w:rsidP="00244970">
      <w:pPr>
        <w:pStyle w:val="Overskrift1"/>
        <w:numPr>
          <w:ilvl w:val="0"/>
          <w:numId w:val="0"/>
        </w:numPr>
        <w:jc w:val="center"/>
        <w:rPr>
          <w:lang w:val="en-GB"/>
        </w:rPr>
      </w:pPr>
    </w:p>
    <w:p w14:paraId="62D40E25" w14:textId="77777777" w:rsidR="00C874FD" w:rsidRPr="00DC6995" w:rsidRDefault="00C874FD" w:rsidP="00244970">
      <w:pPr>
        <w:pStyle w:val="Overskrift1"/>
        <w:numPr>
          <w:ilvl w:val="0"/>
          <w:numId w:val="0"/>
        </w:numPr>
        <w:jc w:val="center"/>
        <w:rPr>
          <w:lang w:val="en-GB"/>
        </w:rPr>
      </w:pPr>
    </w:p>
    <w:p w14:paraId="62D40E26" w14:textId="77777777" w:rsidR="00C874FD" w:rsidRPr="00DC6995" w:rsidRDefault="00C874FD" w:rsidP="00244970">
      <w:pPr>
        <w:pStyle w:val="Overskrift1"/>
        <w:numPr>
          <w:ilvl w:val="0"/>
          <w:numId w:val="0"/>
        </w:numPr>
        <w:jc w:val="center"/>
        <w:rPr>
          <w:lang w:val="en-GB"/>
        </w:rPr>
      </w:pPr>
    </w:p>
    <w:p w14:paraId="62D40E27" w14:textId="77777777" w:rsidR="00C874FD" w:rsidRPr="00DC6995" w:rsidRDefault="00C874FD" w:rsidP="00C874FD">
      <w:pPr>
        <w:pStyle w:val="Contractstyle"/>
        <w:rPr>
          <w:lang w:val="en-GB"/>
        </w:rPr>
      </w:pPr>
    </w:p>
    <w:p w14:paraId="62D40E28" w14:textId="77777777" w:rsidR="00C874FD" w:rsidRPr="00DC6995" w:rsidRDefault="00C874FD" w:rsidP="00C874FD">
      <w:pPr>
        <w:pStyle w:val="Contractstyle"/>
        <w:rPr>
          <w:lang w:val="en-GB"/>
        </w:rPr>
      </w:pPr>
    </w:p>
    <w:p w14:paraId="62D40E29" w14:textId="77777777" w:rsidR="00C874FD" w:rsidRPr="00DC6995" w:rsidRDefault="00C874FD" w:rsidP="00C874FD">
      <w:pPr>
        <w:pStyle w:val="Contractstyle"/>
        <w:rPr>
          <w:lang w:val="en-GB"/>
        </w:rPr>
      </w:pPr>
    </w:p>
    <w:p w14:paraId="62D40E2A" w14:textId="77777777" w:rsidR="00DC6995" w:rsidRPr="00A64BF3" w:rsidRDefault="00DC6995" w:rsidP="00337DD6">
      <w:pPr>
        <w:pStyle w:val="Default"/>
        <w:jc w:val="both"/>
        <w:rPr>
          <w:rFonts w:cs="Times New Roman"/>
          <w:b/>
          <w:color w:val="0000FF"/>
          <w:kern w:val="28"/>
          <w:sz w:val="32"/>
          <w:szCs w:val="20"/>
          <w:lang w:val="en-US"/>
        </w:rPr>
      </w:pPr>
      <w:r w:rsidRPr="00A64BF3">
        <w:rPr>
          <w:rFonts w:cs="Times New Roman"/>
          <w:b/>
          <w:color w:val="0000FF"/>
          <w:kern w:val="28"/>
          <w:sz w:val="32"/>
          <w:szCs w:val="20"/>
          <w:lang w:val="en-US"/>
        </w:rPr>
        <w:t xml:space="preserve">Purpose </w:t>
      </w:r>
    </w:p>
    <w:p w14:paraId="62D40E2B"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The Ministry of Defence (MoD) and the defence sector</w:t>
      </w:r>
      <w:r w:rsidRPr="00535E9F">
        <w:rPr>
          <w:rStyle w:val="Fotnotereferanse"/>
          <w:rFonts w:ascii="Times New Roman" w:hAnsi="Times New Roman" w:cs="Times New Roman"/>
          <w:sz w:val="22"/>
          <w:szCs w:val="22"/>
          <w:lang w:val="en-GB"/>
        </w:rPr>
        <w:footnoteReference w:id="1"/>
      </w:r>
      <w:r w:rsidRPr="00535E9F">
        <w:rPr>
          <w:rFonts w:ascii="Times New Roman" w:hAnsi="Times New Roman" w:cs="Times New Roman"/>
          <w:sz w:val="14"/>
          <w:szCs w:val="14"/>
          <w:lang w:val="en-GB"/>
        </w:rPr>
        <w:t xml:space="preserve"> </w:t>
      </w:r>
      <w:r w:rsidRPr="00535E9F">
        <w:rPr>
          <w:rFonts w:ascii="Times New Roman" w:hAnsi="Times New Roman" w:cs="Times New Roman"/>
          <w:sz w:val="22"/>
          <w:szCs w:val="22"/>
          <w:lang w:val="en-GB"/>
        </w:rPr>
        <w:t xml:space="preserve">shall act in accordance with good business practice and pursue the highest ethical standards throughout all stages of the acquisition process. </w:t>
      </w:r>
    </w:p>
    <w:p w14:paraId="62D40E2C"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Likewise, the MoD and the defence sector expect all suppliers to adhere to good business practices and pursue the highest ethical standards. All suppliers are expected to be transparent about their connection to any project, which directly or indirectly may affect their cooperation with the defence sector. The name of any lobbyist acting on behalf of the supplier must be reported to the defence sector. If a supplier fails to act with openness and adhere to good business practices and the highest ethical standards, this may undermine trust in the relationship between the supplier and the defence sector, and potentially also the rating of the supplier’s bid in the final decision process. </w:t>
      </w:r>
    </w:p>
    <w:p w14:paraId="62D40E2D" w14:textId="77777777" w:rsidR="00DC6995" w:rsidRPr="00DC6995" w:rsidRDefault="00DC6995" w:rsidP="00337DD6">
      <w:pPr>
        <w:pStyle w:val="Default"/>
        <w:jc w:val="both"/>
        <w:rPr>
          <w:sz w:val="22"/>
          <w:szCs w:val="22"/>
          <w:lang w:val="en-GB"/>
        </w:rPr>
      </w:pPr>
    </w:p>
    <w:p w14:paraId="62D40E2E" w14:textId="77777777" w:rsidR="00DC6995" w:rsidRPr="00535E9F" w:rsidRDefault="00DC6995" w:rsidP="00337DD6">
      <w:pPr>
        <w:pStyle w:val="Default"/>
        <w:jc w:val="both"/>
        <w:rPr>
          <w:rFonts w:cs="Times New Roman"/>
          <w:b/>
          <w:color w:val="0000FF"/>
          <w:kern w:val="28"/>
          <w:sz w:val="32"/>
          <w:szCs w:val="20"/>
          <w:lang w:val="en-US"/>
        </w:rPr>
      </w:pPr>
      <w:r w:rsidRPr="00535E9F">
        <w:rPr>
          <w:rFonts w:cs="Times New Roman"/>
          <w:b/>
          <w:color w:val="0000FF"/>
          <w:kern w:val="28"/>
          <w:sz w:val="32"/>
          <w:szCs w:val="20"/>
          <w:lang w:val="en-US"/>
        </w:rPr>
        <w:t xml:space="preserve">Prudence (Post Employment Restrictions) </w:t>
      </w:r>
    </w:p>
    <w:p w14:paraId="62D40E2F"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Throughout the acquisition process, the supplier shall ensure that former MoD or defence sector employees do not encounter situations that place the former MoD or defence sector employee at risk of violating non-disclosure agreements (with their former employer) or situations where conflicts of interest can arise. </w:t>
      </w:r>
    </w:p>
    <w:p w14:paraId="62D40E30"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Personnel who were employed in the MoD or the defence sector in the last two years shall, as a basic principle, not be used for direct contact with the defence sector in a procurement process. The MoD may grant a waiver from this rule in cases where this is deemed unreasonable. </w:t>
      </w:r>
    </w:p>
    <w:p w14:paraId="62D40E31"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The supplier is requested to inform the defence sector if such conflicts may arise. The MoD and the defence sector have the prerogative to request changes to which personnel the supplier use in interaction with the defence sector. </w:t>
      </w:r>
    </w:p>
    <w:p w14:paraId="62D40E32" w14:textId="77777777" w:rsidR="00DC6995" w:rsidRPr="00DC6995" w:rsidRDefault="00DC6995" w:rsidP="00337DD6">
      <w:pPr>
        <w:pStyle w:val="Default"/>
        <w:jc w:val="both"/>
        <w:rPr>
          <w:rFonts w:ascii="Calibri" w:hAnsi="Calibri" w:cs="Calibri"/>
          <w:sz w:val="22"/>
          <w:szCs w:val="22"/>
          <w:lang w:val="en-GB"/>
        </w:rPr>
      </w:pPr>
    </w:p>
    <w:p w14:paraId="62D40E33" w14:textId="77777777" w:rsidR="00DC6995" w:rsidRPr="00535E9F" w:rsidRDefault="00DC6995" w:rsidP="00337DD6">
      <w:pPr>
        <w:pStyle w:val="Default"/>
        <w:jc w:val="both"/>
        <w:rPr>
          <w:rFonts w:cs="Times New Roman"/>
          <w:b/>
          <w:color w:val="0000FF"/>
          <w:kern w:val="28"/>
          <w:sz w:val="32"/>
          <w:szCs w:val="20"/>
          <w:lang w:val="en-US"/>
        </w:rPr>
      </w:pPr>
      <w:r w:rsidRPr="00535E9F">
        <w:rPr>
          <w:rFonts w:cs="Times New Roman"/>
          <w:b/>
          <w:color w:val="0000FF"/>
          <w:kern w:val="28"/>
          <w:sz w:val="32"/>
          <w:szCs w:val="20"/>
          <w:lang w:val="en-US"/>
        </w:rPr>
        <w:t xml:space="preserve">Non-Disclosure Agreements (Professional Secrecy) </w:t>
      </w:r>
    </w:p>
    <w:p w14:paraId="62D40E34"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Any person performing services to, or working for, an administrative agency is obligated to prevent others from gaining access to, or obtaining knowledge of, any matter disclosed to him in the course of his duties concerning: technical devices, installations or procedures, as well as operational or business matters which for competitive reasons it is important keep secret in the interest of the party whom the information concerns, ref. the Public Administration Act</w:t>
      </w:r>
      <w:r w:rsidRPr="00535E9F">
        <w:rPr>
          <w:rStyle w:val="Fotnotereferanse"/>
          <w:rFonts w:ascii="Times New Roman" w:hAnsi="Times New Roman" w:cs="Times New Roman"/>
          <w:sz w:val="22"/>
          <w:szCs w:val="22"/>
          <w:lang w:val="en-GB"/>
        </w:rPr>
        <w:footnoteReference w:id="2"/>
      </w:r>
      <w:r w:rsidRPr="00535E9F">
        <w:rPr>
          <w:rFonts w:ascii="Times New Roman" w:hAnsi="Times New Roman" w:cs="Times New Roman"/>
          <w:sz w:val="14"/>
          <w:szCs w:val="14"/>
          <w:lang w:val="en-GB"/>
        </w:rPr>
        <w:t xml:space="preserve"> </w:t>
      </w:r>
      <w:r w:rsidRPr="00535E9F">
        <w:rPr>
          <w:rFonts w:ascii="Times New Roman" w:hAnsi="Times New Roman" w:cs="Times New Roman"/>
          <w:sz w:val="22"/>
          <w:szCs w:val="22"/>
          <w:lang w:val="en-GB"/>
        </w:rPr>
        <w:t xml:space="preserve">paragraph 13 section one, and public procurement regulations. </w:t>
      </w:r>
    </w:p>
    <w:p w14:paraId="62D40E35"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Any person who gains access to classified information in the course of his or her work, assignments or office for an enterprise has a duty to prevent unauthorised persons from gaining knowledge of such information, ref. the National Security Act</w:t>
      </w:r>
      <w:r w:rsidRPr="00535E9F">
        <w:rPr>
          <w:rStyle w:val="Fotnotereferanse"/>
          <w:rFonts w:ascii="Times New Roman" w:hAnsi="Times New Roman" w:cs="Times New Roman"/>
          <w:sz w:val="22"/>
          <w:szCs w:val="22"/>
          <w:lang w:val="en-GB"/>
        </w:rPr>
        <w:footnoteReference w:id="3"/>
      </w:r>
      <w:r w:rsidRPr="00535E9F">
        <w:rPr>
          <w:rFonts w:ascii="Times New Roman" w:hAnsi="Times New Roman" w:cs="Times New Roman"/>
          <w:sz w:val="14"/>
          <w:szCs w:val="14"/>
          <w:lang w:val="en-GB"/>
        </w:rPr>
        <w:t xml:space="preserve"> </w:t>
      </w:r>
      <w:r w:rsidRPr="00535E9F">
        <w:rPr>
          <w:rFonts w:ascii="Times New Roman" w:hAnsi="Times New Roman" w:cs="Times New Roman"/>
          <w:sz w:val="22"/>
          <w:szCs w:val="22"/>
          <w:lang w:val="en-GB"/>
        </w:rPr>
        <w:t>paragraph 5-4.</w:t>
      </w:r>
    </w:p>
    <w:p w14:paraId="62D40E36"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The duty of secrecy also applies after the person concerned </w:t>
      </w:r>
      <w:proofErr w:type="gramStart"/>
      <w:r w:rsidRPr="00535E9F">
        <w:rPr>
          <w:rFonts w:ascii="Times New Roman" w:hAnsi="Times New Roman" w:cs="Times New Roman"/>
          <w:sz w:val="22"/>
          <w:szCs w:val="22"/>
          <w:lang w:val="en-GB"/>
        </w:rPr>
        <w:t>has terminated</w:t>
      </w:r>
      <w:proofErr w:type="gramEnd"/>
      <w:r w:rsidRPr="00535E9F">
        <w:rPr>
          <w:rFonts w:ascii="Times New Roman" w:hAnsi="Times New Roman" w:cs="Times New Roman"/>
          <w:sz w:val="22"/>
          <w:szCs w:val="22"/>
          <w:lang w:val="en-GB"/>
        </w:rPr>
        <w:t xml:space="preserve"> his service, work, assignment or task, nor may he exploit such information in his own business activities or in service or work for others, ref. the Public Administration Act paragraph 13 section three and the National Security Act paragraph 5-4. </w:t>
      </w:r>
    </w:p>
    <w:p w14:paraId="62D40E37" w14:textId="77777777" w:rsidR="00DC6995" w:rsidRPr="00DC6995" w:rsidRDefault="00DC6995" w:rsidP="00337DD6">
      <w:pPr>
        <w:pStyle w:val="Default"/>
        <w:jc w:val="both"/>
        <w:rPr>
          <w:sz w:val="22"/>
          <w:szCs w:val="22"/>
          <w:lang w:val="en-GB"/>
        </w:rPr>
      </w:pPr>
    </w:p>
    <w:p w14:paraId="62D40E38" w14:textId="77777777" w:rsidR="00DC6995" w:rsidRPr="00535E9F" w:rsidRDefault="00DC6995" w:rsidP="00337DD6">
      <w:pPr>
        <w:pStyle w:val="Default"/>
        <w:jc w:val="both"/>
        <w:rPr>
          <w:rFonts w:cs="Times New Roman"/>
          <w:b/>
          <w:color w:val="0000FF"/>
          <w:kern w:val="28"/>
          <w:sz w:val="32"/>
          <w:szCs w:val="20"/>
          <w:lang w:val="en-US"/>
        </w:rPr>
      </w:pPr>
      <w:r w:rsidRPr="00535E9F">
        <w:rPr>
          <w:rFonts w:cs="Times New Roman"/>
          <w:b/>
          <w:color w:val="0000FF"/>
          <w:kern w:val="28"/>
          <w:sz w:val="32"/>
          <w:szCs w:val="20"/>
          <w:lang w:val="en-US"/>
        </w:rPr>
        <w:t xml:space="preserve">Conflict of Interest </w:t>
      </w:r>
    </w:p>
    <w:p w14:paraId="62D40E39"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A government official</w:t>
      </w:r>
      <w:r w:rsidRPr="00535E9F">
        <w:rPr>
          <w:rStyle w:val="Fotnotereferanse"/>
          <w:rFonts w:ascii="Times New Roman" w:hAnsi="Times New Roman" w:cs="Times New Roman"/>
          <w:sz w:val="22"/>
          <w:szCs w:val="22"/>
          <w:lang w:val="en-GB"/>
        </w:rPr>
        <w:footnoteReference w:id="4"/>
      </w:r>
      <w:r w:rsidRPr="00535E9F">
        <w:rPr>
          <w:rFonts w:ascii="Times New Roman" w:hAnsi="Times New Roman" w:cs="Times New Roman"/>
          <w:sz w:val="14"/>
          <w:szCs w:val="14"/>
          <w:lang w:val="en-GB"/>
        </w:rPr>
        <w:t xml:space="preserve"> </w:t>
      </w:r>
      <w:r w:rsidRPr="00535E9F">
        <w:rPr>
          <w:rFonts w:ascii="Times New Roman" w:hAnsi="Times New Roman" w:cs="Times New Roman"/>
          <w:sz w:val="22"/>
          <w:szCs w:val="22"/>
          <w:lang w:val="en-GB"/>
        </w:rPr>
        <w:t xml:space="preserve">is disqualified from preparing the basis for decisions or from making any decisions in an administrative case whenever he is a party to the case, is related to a party, has a management position in, or is a member of the executive board of a company that is a party (to a case), ref. the Public Administration Act paragraph 6 section one. </w:t>
      </w:r>
    </w:p>
    <w:p w14:paraId="62D40E3A" w14:textId="77777777" w:rsidR="00DC6995" w:rsidRPr="00535E9F" w:rsidRDefault="00DC6995" w:rsidP="00337DD6">
      <w:pPr>
        <w:pStyle w:val="Default"/>
        <w:jc w:val="both"/>
        <w:rPr>
          <w:rFonts w:ascii="Times New Roman" w:hAnsi="Times New Roman" w:cs="Times New Roman"/>
          <w:sz w:val="22"/>
          <w:szCs w:val="22"/>
          <w:lang w:val="en-GB"/>
        </w:rPr>
      </w:pPr>
      <w:r w:rsidRPr="00535E9F">
        <w:rPr>
          <w:rFonts w:ascii="Times New Roman" w:hAnsi="Times New Roman" w:cs="Times New Roman"/>
          <w:sz w:val="22"/>
          <w:szCs w:val="22"/>
          <w:lang w:val="en-GB"/>
        </w:rPr>
        <w:t xml:space="preserve">Furthermore, a government official is disqualified if there are any other special circumstances, which may undermine trust in his impartiality. Due regard shall inter alia be paid to whether the decision in the case may result in special advantage, loss or inconvenience for him personally or for anyone closely associated with him, ref. the Public Administration Act paragraph 6 section two. </w:t>
      </w:r>
    </w:p>
    <w:p w14:paraId="62D40E3B" w14:textId="77777777" w:rsidR="00DC6995" w:rsidRPr="00535E9F" w:rsidRDefault="00DC6995" w:rsidP="00337DD6">
      <w:pPr>
        <w:jc w:val="both"/>
        <w:rPr>
          <w:bCs/>
          <w:lang w:val="en-GB"/>
        </w:rPr>
      </w:pPr>
      <w:r w:rsidRPr="00535E9F">
        <w:rPr>
          <w:sz w:val="22"/>
          <w:szCs w:val="22"/>
          <w:lang w:val="en-GB"/>
        </w:rPr>
        <w:t xml:space="preserve">When dealing with cases governed by the public procurement regulations and the Defence Acquisition Regulations the provisions regarding conflict of interest in the Public Administration Act paragraph 6-10 shall be applied. However, where the Public Administration Act is not directly applicable, the provisions in </w:t>
      </w:r>
      <w:r w:rsidRPr="00535E9F">
        <w:rPr>
          <w:sz w:val="22"/>
          <w:szCs w:val="22"/>
          <w:lang w:val="en-GB"/>
        </w:rPr>
        <w:lastRenderedPageBreak/>
        <w:t xml:space="preserve">the Public Administration Act paragraph 6 to 10 apply accordingly, ref. public procurement regulations and the Defence Acquisition Regulations. </w:t>
      </w:r>
    </w:p>
    <w:p w14:paraId="62D40E3C" w14:textId="77777777" w:rsidR="00244970" w:rsidRPr="00DC6995" w:rsidRDefault="00C839B7" w:rsidP="00337DD6">
      <w:pPr>
        <w:jc w:val="both"/>
        <w:rPr>
          <w:rFonts w:ascii="Arial" w:hAnsi="Arial"/>
          <w:b/>
          <w:bCs/>
          <w:color w:val="0000FF"/>
          <w:kern w:val="28"/>
          <w:sz w:val="32"/>
          <w:lang w:val="en-GB"/>
        </w:rPr>
      </w:pPr>
      <w:r w:rsidRPr="00DC6995">
        <w:rPr>
          <w:lang w:val="en-GB"/>
        </w:rPr>
        <w:tab/>
      </w:r>
    </w:p>
    <w:sectPr w:rsidR="00244970" w:rsidRPr="00DC6995" w:rsidSect="0047729D">
      <w:headerReference w:type="even" r:id="rId13"/>
      <w:headerReference w:type="default" r:id="rId14"/>
      <w:footerReference w:type="even" r:id="rId15"/>
      <w:footerReference w:type="default" r:id="rId16"/>
      <w:headerReference w:type="first" r:id="rId17"/>
      <w:footerReference w:type="first" r:id="rId18"/>
      <w:endnotePr>
        <w:numFmt w:val="upperLetter"/>
      </w:endnotePr>
      <w:pgSz w:w="11907" w:h="16840" w:code="9"/>
      <w:pgMar w:top="1440" w:right="851" w:bottom="851" w:left="1440"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40E3F" w14:textId="77777777" w:rsidR="00A64BF3" w:rsidRDefault="00A64BF3">
      <w:r>
        <w:separator/>
      </w:r>
    </w:p>
  </w:endnote>
  <w:endnote w:type="continuationSeparator" w:id="0">
    <w:p w14:paraId="62D40E40" w14:textId="77777777" w:rsidR="00A64BF3" w:rsidRDefault="00A6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64BF3" w14:paraId="62D40E4E" w14:textId="77777777">
      <w:tc>
        <w:tcPr>
          <w:tcW w:w="9427" w:type="dxa"/>
          <w:gridSpan w:val="2"/>
        </w:tcPr>
        <w:p w14:paraId="62D40E4D" w14:textId="77777777" w:rsidR="00A64BF3" w:rsidRDefault="00A64BF3">
          <w:pPr>
            <w:spacing w:before="120"/>
            <w:jc w:val="right"/>
            <w:rPr>
              <w:i/>
              <w:noProof/>
              <w:sz w:val="18"/>
            </w:rPr>
          </w:pPr>
          <w:bookmarkStart w:id="3" w:name="BunntekstTittel"/>
          <w:r>
            <w:rPr>
              <w:i/>
              <w:noProof/>
              <w:sz w:val="18"/>
            </w:rPr>
            <w:t xml:space="preserve">           </w:t>
          </w:r>
          <w:bookmarkEnd w:id="3"/>
        </w:p>
      </w:tc>
    </w:tr>
    <w:tr w:rsidR="00A64BF3" w14:paraId="62D40E51" w14:textId="77777777">
      <w:tc>
        <w:tcPr>
          <w:tcW w:w="4891" w:type="dxa"/>
        </w:tcPr>
        <w:p w14:paraId="62D40E4F" w14:textId="77777777" w:rsidR="00A64BF3" w:rsidRDefault="00A64BF3">
          <w:pPr>
            <w:pStyle w:val="Topptekst"/>
          </w:pPr>
          <w:r>
            <w:fldChar w:fldCharType="begin"/>
          </w:r>
          <w:r>
            <w:instrText xml:space="preserve"> REF GraderingsValg  </w:instrText>
          </w:r>
          <w:r>
            <w:fldChar w:fldCharType="separate"/>
          </w:r>
          <w:r w:rsidR="00847705">
            <w:t xml:space="preserve">         </w:t>
          </w:r>
          <w:r>
            <w:fldChar w:fldCharType="end"/>
          </w:r>
        </w:p>
      </w:tc>
      <w:tc>
        <w:tcPr>
          <w:tcW w:w="4536" w:type="dxa"/>
        </w:tcPr>
        <w:p w14:paraId="62D40E50" w14:textId="77777777" w:rsidR="00A64BF3" w:rsidRDefault="00A64BF3">
          <w:pPr>
            <w:pStyle w:val="Topptekst"/>
          </w:pPr>
        </w:p>
      </w:tc>
    </w:tr>
  </w:tbl>
  <w:p w14:paraId="62D40E52" w14:textId="77777777" w:rsidR="00A64BF3" w:rsidRDefault="00A64BF3">
    <w:pPr>
      <w:pStyle w:val="Bunntekst"/>
      <w:rPr>
        <w:sz w:val="4"/>
      </w:rPr>
    </w:pPr>
  </w:p>
  <w:p w14:paraId="62D40E53" w14:textId="77777777" w:rsidR="00A64BF3" w:rsidRDefault="00A64BF3">
    <w:pPr>
      <w:pStyle w:val="Bunntekst"/>
      <w:rPr>
        <w:sz w:val="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40E54" w14:textId="77777777" w:rsidR="00A64BF3" w:rsidRDefault="00A64BF3">
    <w:pPr>
      <w:pStyle w:val="Bunntekst"/>
      <w:tabs>
        <w:tab w:val="clear" w:pos="4153"/>
        <w:tab w:val="clear" w:pos="8306"/>
        <w:tab w:val="center" w:pos="4253"/>
        <w:tab w:val="right" w:pos="9497"/>
      </w:tabs>
      <w:rPr>
        <w:sz w:val="4"/>
        <w:lang w:val="nb-NO"/>
      </w:rPr>
    </w:pPr>
    <w:r>
      <w:rPr>
        <w:sz w:val="16"/>
        <w:lang w:val="nb-NO"/>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64BF3" w14:paraId="62D40E5F" w14:textId="77777777">
      <w:trPr>
        <w:jc w:val="right"/>
      </w:trPr>
      <w:tc>
        <w:tcPr>
          <w:tcW w:w="9426" w:type="dxa"/>
          <w:gridSpan w:val="2"/>
        </w:tcPr>
        <w:p w14:paraId="62D40E5E" w14:textId="77777777" w:rsidR="00A64BF3" w:rsidRDefault="00A64BF3">
          <w:pPr>
            <w:spacing w:before="120"/>
            <w:rPr>
              <w:i/>
              <w:noProof/>
              <w:sz w:val="18"/>
              <w:lang w:val="nb-NO"/>
            </w:rPr>
          </w:pPr>
          <w:r>
            <w:rPr>
              <w:i/>
              <w:noProof/>
              <w:sz w:val="18"/>
            </w:rPr>
            <w:fldChar w:fldCharType="begin"/>
          </w:r>
          <w:r>
            <w:rPr>
              <w:i/>
              <w:noProof/>
              <w:sz w:val="18"/>
              <w:lang w:val="nb-NO"/>
            </w:rPr>
            <w:instrText xml:space="preserve"> REF BunntekstTittel  </w:instrText>
          </w:r>
          <w:r>
            <w:rPr>
              <w:i/>
              <w:noProof/>
              <w:sz w:val="18"/>
            </w:rPr>
            <w:fldChar w:fldCharType="separate"/>
          </w:r>
          <w:r w:rsidR="00847705">
            <w:rPr>
              <w:i/>
              <w:noProof/>
              <w:sz w:val="18"/>
            </w:rPr>
            <w:t xml:space="preserve">           </w:t>
          </w:r>
          <w:r>
            <w:rPr>
              <w:i/>
              <w:noProof/>
              <w:sz w:val="18"/>
            </w:rPr>
            <w:fldChar w:fldCharType="end"/>
          </w:r>
        </w:p>
      </w:tc>
    </w:tr>
    <w:tr w:rsidR="00A64BF3" w14:paraId="62D40E62" w14:textId="77777777">
      <w:trPr>
        <w:jc w:val="right"/>
      </w:trPr>
      <w:tc>
        <w:tcPr>
          <w:tcW w:w="4536" w:type="dxa"/>
        </w:tcPr>
        <w:p w14:paraId="62D40E60" w14:textId="77777777" w:rsidR="00A64BF3" w:rsidRDefault="00A64BF3">
          <w:pPr>
            <w:pStyle w:val="Topptekstoddetall"/>
          </w:pPr>
        </w:p>
      </w:tc>
      <w:tc>
        <w:tcPr>
          <w:tcW w:w="4890" w:type="dxa"/>
        </w:tcPr>
        <w:p w14:paraId="62D40E61" w14:textId="77777777" w:rsidR="00A64BF3" w:rsidRDefault="00A64BF3">
          <w:pPr>
            <w:pStyle w:val="Topptekstoddetall"/>
          </w:pPr>
          <w:r>
            <w:fldChar w:fldCharType="begin"/>
          </w:r>
          <w:r>
            <w:instrText xml:space="preserve"> REF GraderingsValg  </w:instrText>
          </w:r>
          <w:r>
            <w:fldChar w:fldCharType="separate"/>
          </w:r>
          <w:r w:rsidR="00847705">
            <w:t xml:space="preserve">         </w:t>
          </w:r>
          <w:r>
            <w:fldChar w:fldCharType="end"/>
          </w:r>
        </w:p>
      </w:tc>
    </w:tr>
  </w:tbl>
  <w:p w14:paraId="62D40E63" w14:textId="77777777" w:rsidR="00A64BF3" w:rsidRPr="00847705" w:rsidRDefault="00A64BF3">
    <w:pPr>
      <w:rPr>
        <w:noProof/>
        <w:sz w:val="12"/>
        <w:lang w:val="en-US"/>
      </w:rPr>
    </w:pPr>
    <w:r>
      <w:rPr>
        <w:noProof/>
        <w:spacing w:val="-1"/>
        <w:sz w:val="12"/>
      </w:rPr>
      <w:fldChar w:fldCharType="begin"/>
    </w:r>
    <w:r w:rsidRPr="00847705">
      <w:rPr>
        <w:noProof/>
        <w:spacing w:val="-1"/>
        <w:sz w:val="12"/>
        <w:lang w:val="en-US"/>
      </w:rPr>
      <w:instrText xml:space="preserve"> USERINITIALS  \* LOWER </w:instrText>
    </w:r>
    <w:r>
      <w:rPr>
        <w:noProof/>
        <w:spacing w:val="-1"/>
        <w:sz w:val="12"/>
      </w:rPr>
      <w:fldChar w:fldCharType="separate"/>
    </w:r>
    <w:r w:rsidR="00847705">
      <w:rPr>
        <w:noProof/>
        <w:spacing w:val="-1"/>
        <w:sz w:val="12"/>
        <w:lang w:val="en-US"/>
      </w:rPr>
      <w:t>cas</w:t>
    </w:r>
    <w:r>
      <w:rPr>
        <w:noProof/>
        <w:spacing w:val="-1"/>
        <w:sz w:val="12"/>
      </w:rPr>
      <w:fldChar w:fldCharType="end"/>
    </w:r>
    <w:r w:rsidRPr="00847705">
      <w:rPr>
        <w:noProof/>
        <w:spacing w:val="-1"/>
        <w:sz w:val="12"/>
        <w:lang w:val="en-US"/>
      </w:rPr>
      <w:t>/</w:t>
    </w:r>
    <w:r>
      <w:rPr>
        <w:noProof/>
        <w:spacing w:val="-1"/>
        <w:sz w:val="12"/>
      </w:rPr>
      <w:fldChar w:fldCharType="begin"/>
    </w:r>
    <w:r w:rsidRPr="00847705">
      <w:rPr>
        <w:noProof/>
        <w:spacing w:val="-1"/>
        <w:sz w:val="12"/>
        <w:lang w:val="en-US"/>
      </w:rPr>
      <w:instrText xml:space="preserve"> FILENAME \p \* LOWER </w:instrText>
    </w:r>
    <w:r>
      <w:rPr>
        <w:noProof/>
        <w:spacing w:val="-1"/>
        <w:sz w:val="12"/>
      </w:rPr>
      <w:fldChar w:fldCharType="separate"/>
    </w:r>
    <w:r w:rsidR="00847705">
      <w:rPr>
        <w:noProof/>
        <w:spacing w:val="-1"/>
        <w:sz w:val="12"/>
        <w:lang w:val="en-US"/>
      </w:rPr>
      <w:t>http://rom.mil.no/sites/p2584---tung-taktisk-bro/documents/01 bro/pre-kval/003 - part 1 - annex b - prudence, non-disclosure and conflict of interest.docx</w:t>
    </w:r>
    <w:r>
      <w:rPr>
        <w:noProof/>
        <w:spacing w:val="-1"/>
        <w:sz w:val="12"/>
      </w:rPr>
      <w:fldChar w:fldCharType="end"/>
    </w:r>
  </w:p>
  <w:p w14:paraId="62D40E64" w14:textId="77777777" w:rsidR="00A64BF3" w:rsidRPr="00847705" w:rsidRDefault="00A64BF3">
    <w:pPr>
      <w:pStyle w:val="Bunntekst"/>
      <w:rPr>
        <w:sz w:val="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40E3D" w14:textId="77777777" w:rsidR="00A64BF3" w:rsidRDefault="00A64BF3">
      <w:r>
        <w:separator/>
      </w:r>
    </w:p>
  </w:footnote>
  <w:footnote w:type="continuationSeparator" w:id="0">
    <w:p w14:paraId="62D40E3E" w14:textId="77777777" w:rsidR="00A64BF3" w:rsidRDefault="00A64BF3">
      <w:r>
        <w:continuationSeparator/>
      </w:r>
    </w:p>
  </w:footnote>
  <w:footnote w:id="1">
    <w:p w14:paraId="62D40E65" w14:textId="77777777" w:rsidR="00A64BF3" w:rsidRPr="00DC6995" w:rsidRDefault="00A64BF3">
      <w:pPr>
        <w:pStyle w:val="Fotnotetekst"/>
        <w:rPr>
          <w:lang w:val="en-US"/>
        </w:rPr>
      </w:pPr>
      <w:r>
        <w:rPr>
          <w:rStyle w:val="Fotnotereferanse"/>
        </w:rPr>
        <w:footnoteRef/>
      </w:r>
      <w:r w:rsidRPr="00DC6995">
        <w:rPr>
          <w:lang w:val="en-US"/>
        </w:rPr>
        <w:t xml:space="preserve"> The defence sector encompasses the Ministry of Defence and its administratively subordinate agencies.</w:t>
      </w:r>
    </w:p>
  </w:footnote>
  <w:footnote w:id="2">
    <w:p w14:paraId="62D40E66" w14:textId="77777777" w:rsidR="00A64BF3" w:rsidRPr="00DC6995" w:rsidRDefault="00A64BF3">
      <w:pPr>
        <w:pStyle w:val="Fotnotetekst"/>
        <w:rPr>
          <w:lang w:val="en-US"/>
        </w:rPr>
      </w:pPr>
      <w:r>
        <w:rPr>
          <w:rStyle w:val="Fotnotereferanse"/>
        </w:rPr>
        <w:footnoteRef/>
      </w:r>
      <w:r w:rsidRPr="00DC6995">
        <w:rPr>
          <w:lang w:val="en-US"/>
        </w:rPr>
        <w:t xml:space="preserve"> Unofficial translation of the Public Administration act: </w:t>
      </w:r>
      <w:r w:rsidR="00847705">
        <w:fldChar w:fldCharType="begin"/>
      </w:r>
      <w:r w:rsidR="00847705" w:rsidRPr="00847705">
        <w:rPr>
          <w:lang w:val="en-US"/>
        </w:rPr>
        <w:instrText xml:space="preserve"> HYPERLINK "https://lovdata.no/dokument/NLE/lov/1967-02-10" </w:instrText>
      </w:r>
      <w:r w:rsidR="00847705">
        <w:fldChar w:fldCharType="separate"/>
      </w:r>
      <w:r w:rsidRPr="00D5143A">
        <w:rPr>
          <w:rStyle w:val="Hyperkobling"/>
          <w:lang w:val="en-US"/>
        </w:rPr>
        <w:t>https://lovdata.no/dokument/NLE/lov/1967-02-10</w:t>
      </w:r>
      <w:r w:rsidR="00847705">
        <w:rPr>
          <w:rStyle w:val="Hyperkobling"/>
          <w:lang w:val="en-US"/>
        </w:rPr>
        <w:fldChar w:fldCharType="end"/>
      </w:r>
      <w:r>
        <w:rPr>
          <w:lang w:val="en-US"/>
        </w:rPr>
        <w:t xml:space="preserve"> </w:t>
      </w:r>
    </w:p>
  </w:footnote>
  <w:footnote w:id="3">
    <w:p w14:paraId="62D40E67" w14:textId="77777777" w:rsidR="00A64BF3" w:rsidRPr="00DC6995" w:rsidRDefault="00A64BF3">
      <w:pPr>
        <w:pStyle w:val="Fotnotetekst"/>
        <w:rPr>
          <w:lang w:val="en-US"/>
        </w:rPr>
      </w:pPr>
      <w:r>
        <w:rPr>
          <w:rStyle w:val="Fotnotereferanse"/>
        </w:rPr>
        <w:footnoteRef/>
      </w:r>
      <w:r w:rsidRPr="00DC6995">
        <w:rPr>
          <w:lang w:val="en-US"/>
        </w:rPr>
        <w:t xml:space="preserve"> The National Security Act in Norwegian</w:t>
      </w:r>
      <w:r w:rsidRPr="00DC6995">
        <w:rPr>
          <w:sz w:val="22"/>
          <w:szCs w:val="22"/>
          <w:lang w:val="en-US"/>
        </w:rPr>
        <w:t xml:space="preserve">: </w:t>
      </w:r>
      <w:r w:rsidRPr="00DC6995">
        <w:rPr>
          <w:lang w:val="en-US"/>
        </w:rPr>
        <w:t xml:space="preserve">https://lovdata.no/dokument/NL/lov/2018-06-01-24?q=sikkerhetsloven  </w:t>
      </w:r>
    </w:p>
  </w:footnote>
  <w:footnote w:id="4">
    <w:p w14:paraId="62D40E68" w14:textId="77777777" w:rsidR="00A64BF3" w:rsidRPr="00DC6995" w:rsidRDefault="00A64BF3">
      <w:pPr>
        <w:pStyle w:val="Fotnotetekst"/>
        <w:rPr>
          <w:lang w:val="en-US"/>
        </w:rPr>
      </w:pPr>
      <w:r>
        <w:rPr>
          <w:rStyle w:val="Fotnotereferanse"/>
        </w:rPr>
        <w:footnoteRef/>
      </w:r>
      <w:r w:rsidRPr="00DC6995">
        <w:rPr>
          <w:lang w:val="en-US"/>
        </w:rPr>
        <w:t xml:space="preserve"> Including both civilian and military personnel.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64BF3" w14:paraId="62D40E44" w14:textId="77777777">
      <w:tc>
        <w:tcPr>
          <w:tcW w:w="3969" w:type="dxa"/>
          <w:gridSpan w:val="2"/>
        </w:tcPr>
        <w:p w14:paraId="62D40E41" w14:textId="77777777" w:rsidR="00A64BF3" w:rsidRDefault="00A64BF3">
          <w:pPr>
            <w:pStyle w:val="Topptekst"/>
          </w:pPr>
          <w:r>
            <w:fldChar w:fldCharType="begin"/>
          </w:r>
          <w:r>
            <w:instrText xml:space="preserve"> REF GraderingsValg  </w:instrText>
          </w:r>
          <w:r>
            <w:fldChar w:fldCharType="separate"/>
          </w:r>
          <w:r w:rsidR="00847705">
            <w:t xml:space="preserve">         </w:t>
          </w:r>
          <w:r>
            <w:fldChar w:fldCharType="end"/>
          </w:r>
        </w:p>
      </w:tc>
      <w:tc>
        <w:tcPr>
          <w:tcW w:w="3187" w:type="dxa"/>
        </w:tcPr>
        <w:p w14:paraId="62D40E42" w14:textId="77777777" w:rsidR="00A64BF3" w:rsidRDefault="00A64BF3">
          <w:pPr>
            <w:pStyle w:val="Topptekst"/>
          </w:pPr>
        </w:p>
      </w:tc>
      <w:tc>
        <w:tcPr>
          <w:tcW w:w="2268" w:type="dxa"/>
        </w:tcPr>
        <w:p w14:paraId="62D40E43" w14:textId="77777777" w:rsidR="00A64BF3" w:rsidRDefault="00A64BF3">
          <w:pPr>
            <w:pStyle w:val="Topptekst"/>
          </w:pPr>
        </w:p>
      </w:tc>
    </w:tr>
    <w:tr w:rsidR="00A64BF3" w14:paraId="62D40E47" w14:textId="77777777">
      <w:tc>
        <w:tcPr>
          <w:tcW w:w="1418" w:type="dxa"/>
        </w:tcPr>
        <w:p w14:paraId="62D40E45" w14:textId="77777777" w:rsidR="00A64BF3" w:rsidRDefault="00A64BF3">
          <w:pPr>
            <w:spacing w:before="120" w:after="24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c>
        <w:tcPr>
          <w:tcW w:w="8006" w:type="dxa"/>
          <w:gridSpan w:val="3"/>
        </w:tcPr>
        <w:p w14:paraId="62D40E46" w14:textId="77777777" w:rsidR="00A64BF3" w:rsidRDefault="00A64BF3">
          <w:pPr>
            <w:spacing w:before="120" w:after="240"/>
            <w:rPr>
              <w:rStyle w:val="Sidetall"/>
              <w:noProof/>
            </w:rPr>
          </w:pPr>
        </w:p>
      </w:tc>
    </w:tr>
  </w:tbl>
  <w:p w14:paraId="62D40E48" w14:textId="77777777" w:rsidR="00A64BF3" w:rsidRDefault="00A64BF3">
    <w:pPr>
      <w:pStyle w:val="Topptekst"/>
      <w:rPr>
        <w:sz w:val="4"/>
      </w:rPr>
    </w:pPr>
  </w:p>
  <w:p w14:paraId="62D40E49" w14:textId="77777777" w:rsidR="00A64BF3" w:rsidRDefault="00A64BF3">
    <w:pPr>
      <w:pStyle w:val="Topptekst"/>
      <w:rPr>
        <w:sz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D40E4A" w14:textId="77777777" w:rsidR="00A64BF3" w:rsidRPr="008159C0" w:rsidRDefault="00A64BF3" w:rsidP="00C839B7">
    <w:pPr>
      <w:pStyle w:val="Topptekst"/>
      <w:pBdr>
        <w:bottom w:val="single" w:sz="6" w:space="1" w:color="auto"/>
      </w:pBdr>
      <w:tabs>
        <w:tab w:val="right" w:pos="9639"/>
      </w:tabs>
      <w:rPr>
        <w:szCs w:val="22"/>
        <w:lang w:val="en-GB"/>
      </w:rPr>
    </w:pPr>
    <w:r>
      <w:rPr>
        <w:szCs w:val="22"/>
        <w:lang w:val="en-GB"/>
      </w:rPr>
      <w:t>INVITATION TO QUALIFICATION 100822</w:t>
    </w:r>
  </w:p>
  <w:p w14:paraId="62D40E4B" w14:textId="77777777" w:rsidR="00A64BF3" w:rsidRPr="00A64BF3" w:rsidRDefault="00A64BF3">
    <w:pPr>
      <w:pStyle w:val="Topptekst"/>
      <w:pBdr>
        <w:bottom w:val="single" w:sz="6" w:space="1" w:color="auto"/>
      </w:pBdr>
      <w:tabs>
        <w:tab w:val="clear" w:pos="4253"/>
        <w:tab w:val="clear" w:pos="9497"/>
        <w:tab w:val="right" w:pos="9639"/>
      </w:tabs>
      <w:rPr>
        <w:lang w:val="en-US"/>
      </w:rPr>
    </w:pPr>
    <w:r>
      <w:rPr>
        <w:lang w:val="en-US"/>
      </w:rPr>
      <w:t xml:space="preserve">Part 1 </w:t>
    </w:r>
    <w:r w:rsidRPr="00A64BF3">
      <w:rPr>
        <w:lang w:val="en-US"/>
      </w:rPr>
      <w:t xml:space="preserve">Annex B  </w:t>
    </w:r>
  </w:p>
  <w:p w14:paraId="62D40E4C" w14:textId="77777777" w:rsidR="00A64BF3" w:rsidRPr="00DC6995" w:rsidRDefault="00A64BF3">
    <w:pPr>
      <w:pStyle w:val="Topptekst"/>
      <w:pBdr>
        <w:bottom w:val="single" w:sz="6" w:space="1" w:color="auto"/>
      </w:pBdr>
      <w:tabs>
        <w:tab w:val="clear" w:pos="4253"/>
        <w:tab w:val="clear" w:pos="9497"/>
        <w:tab w:val="right" w:pos="9639"/>
      </w:tabs>
      <w:rPr>
        <w:sz w:val="4"/>
        <w:lang w:val="en-US"/>
      </w:rPr>
    </w:pPr>
    <w:r>
      <w:rPr>
        <w:lang w:val="en-US"/>
      </w:rPr>
      <w:t>Prudence, Non-Disclosure a</w:t>
    </w:r>
    <w:r w:rsidRPr="00A64BF3">
      <w:rPr>
        <w:lang w:val="en-US"/>
      </w:rPr>
      <w:t xml:space="preserve">nd Conflict </w:t>
    </w:r>
    <w:r>
      <w:rPr>
        <w:lang w:val="en-US"/>
      </w:rPr>
      <w:t>o</w:t>
    </w:r>
    <w:r w:rsidRPr="00A64BF3">
      <w:rPr>
        <w:lang w:val="en-US"/>
      </w:rPr>
      <w:t>f Interest</w:t>
    </w:r>
    <w:r w:rsidRPr="00DC6995">
      <w:rPr>
        <w:b/>
        <w:lang w:val="en-US"/>
      </w:rPr>
      <w:tab/>
      <w:t xml:space="preserve">Side </w:t>
    </w:r>
    <w:r>
      <w:rPr>
        <w:rStyle w:val="Sidetall"/>
        <w:b/>
      </w:rPr>
      <w:fldChar w:fldCharType="begin"/>
    </w:r>
    <w:r w:rsidRPr="00DC6995">
      <w:rPr>
        <w:rStyle w:val="Sidetall"/>
        <w:b/>
        <w:lang w:val="en-US"/>
      </w:rPr>
      <w:instrText xml:space="preserve"> PAGE </w:instrText>
    </w:r>
    <w:r>
      <w:rPr>
        <w:rStyle w:val="Sidetall"/>
        <w:b/>
      </w:rPr>
      <w:fldChar w:fldCharType="separate"/>
    </w:r>
    <w:r w:rsidR="00847705">
      <w:rPr>
        <w:rStyle w:val="Sidetall"/>
        <w:b/>
        <w:lang w:val="en-US"/>
      </w:rPr>
      <w:t>1</w:t>
    </w:r>
    <w:r>
      <w:rPr>
        <w:rStyle w:val="Sidetall"/>
        <w:b/>
      </w:rPr>
      <w:fldChar w:fldCharType="end"/>
    </w:r>
    <w:r w:rsidRPr="00DC6995">
      <w:rPr>
        <w:rStyle w:val="Sidetall"/>
        <w:b/>
        <w:lang w:val="en-US"/>
      </w:rPr>
      <w:t xml:space="preserve"> av </w:t>
    </w:r>
    <w:r>
      <w:rPr>
        <w:rStyle w:val="Sidetall"/>
        <w:b/>
      </w:rPr>
      <w:fldChar w:fldCharType="begin"/>
    </w:r>
    <w:r w:rsidRPr="00DC6995">
      <w:rPr>
        <w:rStyle w:val="Sidetall"/>
        <w:b/>
        <w:lang w:val="en-US"/>
      </w:rPr>
      <w:instrText xml:space="preserve"> numpages </w:instrText>
    </w:r>
    <w:r>
      <w:rPr>
        <w:rStyle w:val="Sidetall"/>
        <w:b/>
      </w:rPr>
      <w:fldChar w:fldCharType="separate"/>
    </w:r>
    <w:r w:rsidR="00847705">
      <w:rPr>
        <w:rStyle w:val="Sidetall"/>
        <w:b/>
        <w:lang w:val="en-US"/>
      </w:rPr>
      <w:t>3</w:t>
    </w:r>
    <w:r>
      <w:rPr>
        <w:rStyle w:val="Sidetall"/>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A64BF3" w14:paraId="62D40E58" w14:textId="77777777">
      <w:trPr>
        <w:jc w:val="right"/>
      </w:trPr>
      <w:tc>
        <w:tcPr>
          <w:tcW w:w="2268" w:type="dxa"/>
        </w:tcPr>
        <w:p w14:paraId="62D40E55" w14:textId="77777777" w:rsidR="00A64BF3" w:rsidRDefault="00A64BF3">
          <w:pPr>
            <w:pStyle w:val="Topptekstoddetall"/>
          </w:pPr>
        </w:p>
      </w:tc>
      <w:tc>
        <w:tcPr>
          <w:tcW w:w="3187" w:type="dxa"/>
        </w:tcPr>
        <w:p w14:paraId="62D40E56" w14:textId="77777777" w:rsidR="00A64BF3" w:rsidRDefault="00A64BF3">
          <w:pPr>
            <w:pStyle w:val="Topptekstoddetall"/>
          </w:pPr>
        </w:p>
      </w:tc>
      <w:tc>
        <w:tcPr>
          <w:tcW w:w="3969" w:type="dxa"/>
          <w:gridSpan w:val="2"/>
        </w:tcPr>
        <w:p w14:paraId="62D40E57" w14:textId="77777777" w:rsidR="00A64BF3" w:rsidRDefault="00A64BF3">
          <w:pPr>
            <w:pStyle w:val="Topptekstoddetall"/>
          </w:pPr>
          <w:bookmarkStart w:id="4" w:name="GraderingsValg"/>
          <w:r>
            <w:t xml:space="preserve">         </w:t>
          </w:r>
          <w:bookmarkEnd w:id="4"/>
        </w:p>
      </w:tc>
    </w:tr>
    <w:tr w:rsidR="00A64BF3" w14:paraId="62D40E5B" w14:textId="77777777">
      <w:trPr>
        <w:jc w:val="right"/>
      </w:trPr>
      <w:tc>
        <w:tcPr>
          <w:tcW w:w="8076" w:type="dxa"/>
          <w:gridSpan w:val="3"/>
        </w:tcPr>
        <w:p w14:paraId="62D40E59" w14:textId="77777777" w:rsidR="00A64BF3" w:rsidRDefault="00A64BF3">
          <w:pPr>
            <w:spacing w:before="120" w:after="240"/>
            <w:rPr>
              <w:rStyle w:val="Sidetall"/>
              <w:noProof/>
            </w:rPr>
          </w:pPr>
        </w:p>
      </w:tc>
      <w:tc>
        <w:tcPr>
          <w:tcW w:w="1350" w:type="dxa"/>
        </w:tcPr>
        <w:p w14:paraId="62D40E5A" w14:textId="77777777" w:rsidR="00A64BF3" w:rsidRDefault="00A64BF3">
          <w:pPr>
            <w:spacing w:before="120" w:after="240"/>
            <w:jc w:val="right"/>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3</w:t>
          </w:r>
          <w:r>
            <w:rPr>
              <w:rStyle w:val="Sidetall"/>
              <w:noProof/>
            </w:rPr>
            <w:fldChar w:fldCharType="end"/>
          </w:r>
        </w:p>
      </w:tc>
    </w:tr>
  </w:tbl>
  <w:p w14:paraId="62D40E5C" w14:textId="77777777" w:rsidR="00A64BF3" w:rsidRDefault="00A64BF3">
    <w:pPr>
      <w:pStyle w:val="Topptekst"/>
      <w:rPr>
        <w:sz w:val="4"/>
      </w:rPr>
    </w:pPr>
  </w:p>
  <w:p w14:paraId="62D40E5D" w14:textId="77777777" w:rsidR="00A64BF3" w:rsidRDefault="00A64BF3">
    <w:pPr>
      <w:pStyle w:val="Topptekst"/>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254E9560"/>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nsid w:val="FFFFFFFE"/>
    <w:multiLevelType w:val="singleLevel"/>
    <w:tmpl w:val="FFFFFFFF"/>
    <w:lvl w:ilvl="0">
      <w:numFmt w:val="decimal"/>
      <w:lvlText w:val="*"/>
      <w:lvlJc w:val="left"/>
    </w:lvl>
  </w:abstractNum>
  <w:abstractNum w:abstractNumId="2">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nsid w:val="140A7973"/>
    <w:multiLevelType w:val="singleLevel"/>
    <w:tmpl w:val="1CCC486E"/>
    <w:lvl w:ilvl="0">
      <w:start w:val="1"/>
      <w:numFmt w:val="decimal"/>
      <w:lvlText w:val="(%1)"/>
      <w:legacy w:legacy="1" w:legacySpace="113" w:legacyIndent="397"/>
      <w:lvlJc w:val="right"/>
      <w:pPr>
        <w:ind w:left="539" w:hanging="397"/>
      </w:pPr>
    </w:lvl>
  </w:abstractNum>
  <w:abstractNum w:abstractNumId="6">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7">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8">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9">
    <w:nsid w:val="24865929"/>
    <w:multiLevelType w:val="multilevel"/>
    <w:tmpl w:val="1172C44C"/>
    <w:lvl w:ilvl="0">
      <w:start w:val="1"/>
      <w:numFmt w:val="decimal"/>
      <w:pStyle w:val="Overskrift1"/>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11">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2">
    <w:nsid w:val="33824DCD"/>
    <w:multiLevelType w:val="singleLevel"/>
    <w:tmpl w:val="3968A0E8"/>
    <w:lvl w:ilvl="0">
      <w:numFmt w:val="bullet"/>
      <w:lvlText w:val="-"/>
      <w:lvlJc w:val="left"/>
      <w:pPr>
        <w:tabs>
          <w:tab w:val="num" w:pos="1211"/>
        </w:tabs>
        <w:ind w:left="1134" w:hanging="283"/>
      </w:pPr>
      <w:rPr>
        <w:rFonts w:hint="default"/>
      </w:rPr>
    </w:lvl>
  </w:abstractNum>
  <w:abstractNum w:abstractNumId="13">
    <w:nsid w:val="3C47397F"/>
    <w:multiLevelType w:val="hybridMultilevel"/>
    <w:tmpl w:val="07688DF4"/>
    <w:lvl w:ilvl="0" w:tplc="70C0D1C6">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5">
    <w:nsid w:val="48E07EB5"/>
    <w:multiLevelType w:val="singleLevel"/>
    <w:tmpl w:val="8DFEC4EA"/>
    <w:lvl w:ilvl="0">
      <w:start w:val="1"/>
      <w:numFmt w:val="decimal"/>
      <w:lvlText w:val="(%1)"/>
      <w:legacy w:legacy="1" w:legacySpace="113" w:legacyIndent="397"/>
      <w:lvlJc w:val="right"/>
      <w:pPr>
        <w:ind w:left="539" w:hanging="397"/>
      </w:pPr>
    </w:lvl>
  </w:abstractNum>
  <w:abstractNum w:abstractNumId="16">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7">
    <w:nsid w:val="51E4609B"/>
    <w:multiLevelType w:val="singleLevel"/>
    <w:tmpl w:val="6A5CD3D8"/>
    <w:lvl w:ilvl="0">
      <w:start w:val="1"/>
      <w:numFmt w:val="bullet"/>
      <w:pStyle w:val="Punktmerketliste"/>
      <w:lvlText w:val=""/>
      <w:lvlJc w:val="left"/>
      <w:pPr>
        <w:tabs>
          <w:tab w:val="num" w:pos="360"/>
        </w:tabs>
        <w:ind w:left="360" w:hanging="360"/>
      </w:pPr>
      <w:rPr>
        <w:rFonts w:ascii="Symbol" w:hAnsi="Symbol" w:hint="default"/>
      </w:rPr>
    </w:lvl>
  </w:abstractNum>
  <w:abstractNum w:abstractNumId="18">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19">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57A76E4D"/>
    <w:multiLevelType w:val="singleLevel"/>
    <w:tmpl w:val="0C09000F"/>
    <w:lvl w:ilvl="0">
      <w:start w:val="1"/>
      <w:numFmt w:val="decimal"/>
      <w:lvlText w:val="%1."/>
      <w:lvlJc w:val="left"/>
      <w:pPr>
        <w:tabs>
          <w:tab w:val="num" w:pos="360"/>
        </w:tabs>
        <w:ind w:left="360" w:hanging="360"/>
      </w:pPr>
    </w:lvl>
  </w:abstractNum>
  <w:abstractNum w:abstractNumId="21">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2">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5D2E7862"/>
    <w:multiLevelType w:val="singleLevel"/>
    <w:tmpl w:val="FDD2261A"/>
    <w:lvl w:ilvl="0">
      <w:start w:val="1"/>
      <w:numFmt w:val="bullet"/>
      <w:pStyle w:val="Punktmerketliste4"/>
      <w:lvlText w:val="–"/>
      <w:lvlJc w:val="left"/>
      <w:pPr>
        <w:tabs>
          <w:tab w:val="num" w:pos="360"/>
        </w:tabs>
        <w:ind w:left="360" w:hanging="360"/>
      </w:pPr>
      <w:rPr>
        <w:rFonts w:ascii="Times New Roman" w:hAnsi="Times New Roman" w:hint="default"/>
        <w:sz w:val="16"/>
      </w:rPr>
    </w:lvl>
  </w:abstractNum>
  <w:abstractNum w:abstractNumId="25">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6">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7">
    <w:nsid w:val="7C4414A1"/>
    <w:multiLevelType w:val="hybridMultilevel"/>
    <w:tmpl w:val="2DD827BE"/>
    <w:lvl w:ilvl="0" w:tplc="04140001">
      <w:numFmt w:val="bullet"/>
      <w:lvlText w:val=""/>
      <w:lvlJc w:val="left"/>
      <w:pPr>
        <w:tabs>
          <w:tab w:val="num" w:pos="720"/>
        </w:tabs>
        <w:ind w:left="720" w:hanging="360"/>
      </w:pPr>
      <w:rPr>
        <w:rFonts w:ascii="Symbol" w:eastAsia="Times New Roman" w:hAnsi="Symbol"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7"/>
  </w:num>
  <w:num w:numId="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
    <w:abstractNumId w:val="12"/>
  </w:num>
  <w:num w:numId="6">
    <w:abstractNumId w:val="17"/>
  </w:num>
  <w:num w:numId="7">
    <w:abstractNumId w:val="12"/>
  </w:num>
  <w:num w:numId="8">
    <w:abstractNumId w:val="12"/>
  </w:num>
  <w:num w:numId="9">
    <w:abstractNumId w:val="5"/>
  </w:num>
  <w:num w:numId="10">
    <w:abstractNumId w:val="15"/>
  </w:num>
  <w:num w:numId="11">
    <w:abstractNumId w:val="24"/>
  </w:num>
  <w:num w:numId="12">
    <w:abstractNumId w:val="9"/>
  </w:num>
  <w:num w:numId="13">
    <w:abstractNumId w:val="9"/>
  </w:num>
  <w:num w:numId="14">
    <w:abstractNumId w:val="9"/>
  </w:num>
  <w:num w:numId="15">
    <w:abstractNumId w:val="9"/>
  </w:num>
  <w:num w:numId="16">
    <w:abstractNumId w:val="22"/>
  </w:num>
  <w:num w:numId="17">
    <w:abstractNumId w:val="28"/>
  </w:num>
  <w:num w:numId="18">
    <w:abstractNumId w:val="18"/>
  </w:num>
  <w:num w:numId="19">
    <w:abstractNumId w:val="26"/>
  </w:num>
  <w:num w:numId="20">
    <w:abstractNumId w:val="11"/>
  </w:num>
  <w:num w:numId="21">
    <w:abstractNumId w:val="20"/>
  </w:num>
  <w:num w:numId="22">
    <w:abstractNumId w:val="10"/>
  </w:num>
  <w:num w:numId="23">
    <w:abstractNumId w:val="14"/>
  </w:num>
  <w:num w:numId="24">
    <w:abstractNumId w:val="3"/>
  </w:num>
  <w:num w:numId="25">
    <w:abstractNumId w:val="8"/>
  </w:num>
  <w:num w:numId="26">
    <w:abstractNumId w:val="6"/>
  </w:num>
  <w:num w:numId="27">
    <w:abstractNumId w:val="16"/>
  </w:num>
  <w:num w:numId="28">
    <w:abstractNumId w:val="7"/>
  </w:num>
  <w:num w:numId="29">
    <w:abstractNumId w:val="25"/>
  </w:num>
  <w:num w:numId="30">
    <w:abstractNumId w:val="21"/>
  </w:num>
  <w:num w:numId="31">
    <w:abstractNumId w:val="4"/>
  </w:num>
  <w:num w:numId="32">
    <w:abstractNumId w:val="23"/>
  </w:num>
  <w:num w:numId="33">
    <w:abstractNumId w:val="2"/>
  </w:num>
  <w:num w:numId="34">
    <w:abstractNumId w:val="19"/>
  </w:num>
  <w:num w:numId="35">
    <w:abstractNumId w:val="13"/>
  </w:num>
  <w:num w:numId="36">
    <w:abstractNumId w:val="2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33793"/>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unnetMal" w:val="Nei"/>
    <w:docVar w:name="MalVersjon" w:val="5"/>
    <w:docVar w:name="ValgtStilgalleri" w:val="1-skriv"/>
  </w:docVars>
  <w:rsids>
    <w:rsidRoot w:val="003B1A81"/>
    <w:rsid w:val="00060DC7"/>
    <w:rsid w:val="000B23C9"/>
    <w:rsid w:val="00111240"/>
    <w:rsid w:val="00133B23"/>
    <w:rsid w:val="00141C0E"/>
    <w:rsid w:val="00186B67"/>
    <w:rsid w:val="001D44C7"/>
    <w:rsid w:val="001E16BB"/>
    <w:rsid w:val="0020394C"/>
    <w:rsid w:val="00210A7F"/>
    <w:rsid w:val="00244970"/>
    <w:rsid w:val="00266EB6"/>
    <w:rsid w:val="002B3D37"/>
    <w:rsid w:val="002C3C9B"/>
    <w:rsid w:val="00326E32"/>
    <w:rsid w:val="00337DD6"/>
    <w:rsid w:val="0036787C"/>
    <w:rsid w:val="003B1A81"/>
    <w:rsid w:val="003F6C47"/>
    <w:rsid w:val="00406214"/>
    <w:rsid w:val="004558F6"/>
    <w:rsid w:val="004613A7"/>
    <w:rsid w:val="00467BFC"/>
    <w:rsid w:val="0047729D"/>
    <w:rsid w:val="004E1B08"/>
    <w:rsid w:val="00524A2F"/>
    <w:rsid w:val="00535E9F"/>
    <w:rsid w:val="00557386"/>
    <w:rsid w:val="005B6483"/>
    <w:rsid w:val="005B6A3D"/>
    <w:rsid w:val="006402E5"/>
    <w:rsid w:val="00673BF1"/>
    <w:rsid w:val="006968A6"/>
    <w:rsid w:val="006C02CF"/>
    <w:rsid w:val="006C1842"/>
    <w:rsid w:val="007013A2"/>
    <w:rsid w:val="00761D50"/>
    <w:rsid w:val="007D39B8"/>
    <w:rsid w:val="007E0075"/>
    <w:rsid w:val="007E0608"/>
    <w:rsid w:val="007E77ED"/>
    <w:rsid w:val="00835001"/>
    <w:rsid w:val="00842AF4"/>
    <w:rsid w:val="00847705"/>
    <w:rsid w:val="0087081D"/>
    <w:rsid w:val="00890B14"/>
    <w:rsid w:val="008C14AE"/>
    <w:rsid w:val="008E51D0"/>
    <w:rsid w:val="009435FC"/>
    <w:rsid w:val="00951CCE"/>
    <w:rsid w:val="009650BD"/>
    <w:rsid w:val="00976C60"/>
    <w:rsid w:val="00A30E2B"/>
    <w:rsid w:val="00A64BF3"/>
    <w:rsid w:val="00AA0B12"/>
    <w:rsid w:val="00B66CDE"/>
    <w:rsid w:val="00B70633"/>
    <w:rsid w:val="00B754D7"/>
    <w:rsid w:val="00BD0638"/>
    <w:rsid w:val="00C251A8"/>
    <w:rsid w:val="00C40973"/>
    <w:rsid w:val="00C42F7C"/>
    <w:rsid w:val="00C839B7"/>
    <w:rsid w:val="00C874FD"/>
    <w:rsid w:val="00CA01F4"/>
    <w:rsid w:val="00CD5EBB"/>
    <w:rsid w:val="00D1083F"/>
    <w:rsid w:val="00D543CE"/>
    <w:rsid w:val="00D614E4"/>
    <w:rsid w:val="00D72E4D"/>
    <w:rsid w:val="00DC6995"/>
    <w:rsid w:val="00DE16AA"/>
    <w:rsid w:val="00E61C93"/>
    <w:rsid w:val="00EA7015"/>
    <w:rsid w:val="00ED1F52"/>
    <w:rsid w:val="00F71943"/>
    <w:rsid w:val="00FB1039"/>
    <w:rsid w:val="00FB1DA1"/>
    <w:rsid w:val="00FB649A"/>
    <w:rsid w:val="00FD01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2D4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rPr>
  </w:style>
  <w:style w:type="paragraph" w:styleId="Overskrift1">
    <w:name w:val="heading 1"/>
    <w:next w:val="Contractstyle"/>
    <w:qFormat/>
    <w:pPr>
      <w:keepNext/>
      <w:keepLines/>
      <w:numPr>
        <w:numId w:val="12"/>
      </w:numPr>
      <w:tabs>
        <w:tab w:val="left" w:pos="720"/>
      </w:tabs>
      <w:spacing w:before="360"/>
      <w:outlineLvl w:val="0"/>
    </w:pPr>
    <w:rPr>
      <w:rFonts w:ascii="Arial" w:hAnsi="Arial"/>
      <w:b/>
      <w:color w:val="0000FF"/>
      <w:kern w:val="28"/>
      <w:sz w:val="32"/>
    </w:rPr>
  </w:style>
  <w:style w:type="paragraph" w:styleId="Overskrift2">
    <w:name w:val="heading 2"/>
    <w:next w:val="Contractstyle"/>
    <w:qFormat/>
    <w:pPr>
      <w:keepNext/>
      <w:keepLines/>
      <w:numPr>
        <w:ilvl w:val="1"/>
        <w:numId w:val="12"/>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12"/>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pPr>
      <w:tabs>
        <w:tab w:val="center" w:pos="4153"/>
        <w:tab w:val="right" w:pos="8306"/>
      </w:tabs>
      <w:spacing w:before="120" w:after="120"/>
    </w:pPr>
    <w:rPr>
      <w:sz w:val="22"/>
      <w:lang w:val="en-GB"/>
    </w:rPr>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Topptekst">
    <w:name w:val="header"/>
    <w:link w:val="TopptekstTegn"/>
    <w:pPr>
      <w:tabs>
        <w:tab w:val="center" w:pos="4253"/>
        <w:tab w:val="right" w:pos="9497"/>
      </w:tabs>
    </w:pPr>
    <w:rPr>
      <w:noProof/>
      <w:sz w:val="22"/>
    </w:rPr>
  </w:style>
  <w:style w:type="character" w:styleId="Sidetall">
    <w:name w:val="page number"/>
    <w:basedOn w:val="Standardskriftforavsnitt"/>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merketliste">
    <w:name w:val="List Bullet"/>
    <w:basedOn w:val="Normal"/>
    <w:pPr>
      <w:numPr>
        <w:numId w:val="6"/>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merketliste4">
    <w:name w:val="List Bullet 4"/>
    <w:basedOn w:val="Normal"/>
    <w:pPr>
      <w:numPr>
        <w:numId w:val="11"/>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customStyle="1" w:styleId="Contractstyle">
    <w:name w:val="Contractstyle"/>
    <w:pPr>
      <w:keepLines/>
      <w:tabs>
        <w:tab w:val="left" w:pos="720"/>
      </w:tabs>
      <w:spacing w:before="60" w:after="60"/>
      <w:ind w:left="720"/>
    </w:pPr>
    <w:rPr>
      <w:sz w:val="22"/>
    </w:rPr>
  </w:style>
  <w:style w:type="paragraph" w:customStyle="1" w:styleId="ReqCLS-KravtilContractorLogisticSupport">
    <w:name w:val="Req CLS - Krav til Contractor Logistic Support"/>
    <w:basedOn w:val="Normal"/>
    <w:pPr>
      <w:numPr>
        <w:numId w:val="23"/>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9"/>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7"/>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4"/>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30"/>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5"/>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6"/>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7"/>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8"/>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9"/>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31"/>
      </w:numPr>
      <w:tabs>
        <w:tab w:val="clear" w:pos="1440"/>
        <w:tab w:val="left" w:pos="1701"/>
      </w:tabs>
      <w:spacing w:before="60" w:after="60"/>
    </w:pPr>
    <w:rPr>
      <w:sz w:val="22"/>
      <w:lang w:val="en-GB"/>
    </w:rPr>
  </w:style>
  <w:style w:type="paragraph" w:styleId="Fotnotetekst">
    <w:name w:val="footnote text"/>
    <w:basedOn w:val="Normal"/>
    <w:semiHidden/>
    <w:rsid w:val="00244970"/>
    <w:rPr>
      <w:lang w:val="nb-NO"/>
    </w:rPr>
  </w:style>
  <w:style w:type="character" w:styleId="Fotnotereferanse">
    <w:name w:val="footnote reference"/>
    <w:semiHidden/>
    <w:rsid w:val="00244970"/>
    <w:rPr>
      <w:vertAlign w:val="superscript"/>
    </w:rPr>
  </w:style>
  <w:style w:type="character" w:customStyle="1" w:styleId="TopptekstTegn">
    <w:name w:val="Topptekst Tegn"/>
    <w:link w:val="Topptekst"/>
    <w:rsid w:val="00FB1039"/>
    <w:rPr>
      <w:noProof/>
      <w:sz w:val="22"/>
      <w:lang w:val="nb-NO" w:eastAsia="nb-NO" w:bidi="ar-SA"/>
    </w:rPr>
  </w:style>
  <w:style w:type="paragraph" w:customStyle="1" w:styleId="Default">
    <w:name w:val="Default"/>
    <w:rsid w:val="00DC6995"/>
    <w:pPr>
      <w:autoSpaceDE w:val="0"/>
      <w:autoSpaceDN w:val="0"/>
      <w:adjustRightInd w:val="0"/>
    </w:pPr>
    <w:rPr>
      <w:rFonts w:ascii="Arial" w:hAnsi="Arial" w:cs="Arial"/>
      <w:color w:val="000000"/>
      <w:sz w:val="24"/>
      <w:szCs w:val="24"/>
    </w:rPr>
  </w:style>
  <w:style w:type="character" w:styleId="Hyperkobling">
    <w:name w:val="Hyperlink"/>
    <w:basedOn w:val="Standardskriftforavsnitt"/>
    <w:rsid w:val="00DC6995"/>
    <w:rPr>
      <w:color w:val="0000FF" w:themeColor="hyperlink"/>
      <w:u w:val="single"/>
    </w:rPr>
  </w:style>
  <w:style w:type="paragraph" w:styleId="Bobletekst">
    <w:name w:val="Balloon Text"/>
    <w:basedOn w:val="Normal"/>
    <w:link w:val="BobletekstTegn"/>
    <w:rsid w:val="00847705"/>
    <w:rPr>
      <w:rFonts w:ascii="Tahoma" w:hAnsi="Tahoma" w:cs="Tahoma"/>
      <w:sz w:val="16"/>
      <w:szCs w:val="16"/>
    </w:rPr>
  </w:style>
  <w:style w:type="character" w:customStyle="1" w:styleId="BobletekstTegn">
    <w:name w:val="Bobletekst Tegn"/>
    <w:basedOn w:val="Standardskriftforavsnitt"/>
    <w:link w:val="Bobletekst"/>
    <w:rsid w:val="00847705"/>
    <w:rPr>
      <w:rFonts w:ascii="Tahoma" w:hAnsi="Tahoma" w:cs="Tahoma"/>
      <w:sz w:val="16"/>
      <w:szCs w:val="16"/>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AU"/>
    </w:rPr>
  </w:style>
  <w:style w:type="paragraph" w:styleId="Overskrift1">
    <w:name w:val="heading 1"/>
    <w:next w:val="Contractstyle"/>
    <w:qFormat/>
    <w:pPr>
      <w:keepNext/>
      <w:keepLines/>
      <w:numPr>
        <w:numId w:val="12"/>
      </w:numPr>
      <w:tabs>
        <w:tab w:val="left" w:pos="720"/>
      </w:tabs>
      <w:spacing w:before="360"/>
      <w:outlineLvl w:val="0"/>
    </w:pPr>
    <w:rPr>
      <w:rFonts w:ascii="Arial" w:hAnsi="Arial"/>
      <w:b/>
      <w:color w:val="0000FF"/>
      <w:kern w:val="28"/>
      <w:sz w:val="32"/>
    </w:rPr>
  </w:style>
  <w:style w:type="paragraph" w:styleId="Overskrift2">
    <w:name w:val="heading 2"/>
    <w:next w:val="Contractstyle"/>
    <w:qFormat/>
    <w:pPr>
      <w:keepNext/>
      <w:keepLines/>
      <w:numPr>
        <w:ilvl w:val="1"/>
        <w:numId w:val="12"/>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12"/>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keepLines/>
      <w:spacing w:before="180"/>
      <w:ind w:left="737"/>
      <w:outlineLvl w:val="4"/>
    </w:pPr>
    <w:rPr>
      <w:rFonts w:ascii="Arial" w:hAnsi="Arial"/>
      <w:b/>
      <w:color w:val="800080"/>
      <w:kern w:val="28"/>
      <w:sz w:val="22"/>
      <w:lang w:val="en-GB"/>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pPr>
      <w:tabs>
        <w:tab w:val="center" w:pos="4153"/>
        <w:tab w:val="right" w:pos="8306"/>
      </w:tabs>
      <w:spacing w:before="120" w:after="120"/>
    </w:pPr>
    <w:rPr>
      <w:sz w:val="22"/>
      <w:lang w:val="en-GB"/>
    </w:rPr>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Topptekst">
    <w:name w:val="header"/>
    <w:link w:val="TopptekstTegn"/>
    <w:pPr>
      <w:tabs>
        <w:tab w:val="center" w:pos="4253"/>
        <w:tab w:val="right" w:pos="9497"/>
      </w:tabs>
    </w:pPr>
    <w:rPr>
      <w:noProof/>
      <w:sz w:val="22"/>
    </w:rPr>
  </w:style>
  <w:style w:type="character" w:styleId="Sidetall">
    <w:name w:val="page number"/>
    <w:basedOn w:val="Standardskriftforavsnitt"/>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merketliste">
    <w:name w:val="List Bullet"/>
    <w:basedOn w:val="Normal"/>
    <w:pPr>
      <w:numPr>
        <w:numId w:val="6"/>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merketliste4">
    <w:name w:val="List Bullet 4"/>
    <w:basedOn w:val="Normal"/>
    <w:pPr>
      <w:numPr>
        <w:numId w:val="11"/>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customStyle="1" w:styleId="Contractstyle">
    <w:name w:val="Contractstyle"/>
    <w:pPr>
      <w:keepLines/>
      <w:tabs>
        <w:tab w:val="left" w:pos="720"/>
      </w:tabs>
      <w:spacing w:before="60" w:after="60"/>
      <w:ind w:left="720"/>
    </w:pPr>
    <w:rPr>
      <w:sz w:val="22"/>
    </w:rPr>
  </w:style>
  <w:style w:type="paragraph" w:customStyle="1" w:styleId="ReqCLS-KravtilContractorLogisticSupport">
    <w:name w:val="Req CLS - Krav til Contractor Logistic Support"/>
    <w:basedOn w:val="Normal"/>
    <w:pPr>
      <w:numPr>
        <w:numId w:val="23"/>
      </w:numPr>
      <w:tabs>
        <w:tab w:val="clear" w:pos="1080"/>
        <w:tab w:val="left" w:pos="1701"/>
      </w:tabs>
      <w:spacing w:before="60" w:after="60"/>
      <w:ind w:left="1701" w:hanging="1701"/>
    </w:pPr>
    <w:rPr>
      <w:sz w:val="22"/>
      <w:lang w:val="en-GB"/>
    </w:rPr>
  </w:style>
  <w:style w:type="paragraph" w:customStyle="1" w:styleId="ReqCOD-KravtilCodificationandTechnicalData">
    <w:name w:val="Req COD - Krav til Codification and Technical Data"/>
    <w:basedOn w:val="Normal"/>
    <w:pPr>
      <w:numPr>
        <w:numId w:val="19"/>
      </w:numPr>
      <w:tabs>
        <w:tab w:val="clear" w:pos="1440"/>
        <w:tab w:val="left" w:pos="1701"/>
      </w:tabs>
      <w:spacing w:before="60" w:after="60"/>
      <w:ind w:left="1701" w:hanging="1701"/>
    </w:pPr>
    <w:rPr>
      <w:sz w:val="22"/>
      <w:lang w:val="en-GB"/>
    </w:rPr>
  </w:style>
  <w:style w:type="paragraph" w:customStyle="1" w:styleId="ReqEIT-KravtilEndItem">
    <w:name w:val="Req EIT - Krav til End Item"/>
    <w:basedOn w:val="Normal"/>
    <w:pPr>
      <w:numPr>
        <w:numId w:val="17"/>
      </w:numPr>
      <w:tabs>
        <w:tab w:val="clear" w:pos="1080"/>
        <w:tab w:val="left" w:pos="1701"/>
      </w:tabs>
      <w:spacing w:before="60" w:after="60"/>
      <w:ind w:left="1701" w:hanging="1701"/>
    </w:pPr>
    <w:rPr>
      <w:sz w:val="22"/>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4"/>
      </w:numPr>
      <w:tabs>
        <w:tab w:val="clear" w:pos="1080"/>
        <w:tab w:val="left" w:pos="1701"/>
      </w:tabs>
      <w:spacing w:before="60" w:after="60"/>
      <w:ind w:left="1701" w:hanging="1701"/>
    </w:pPr>
    <w:rPr>
      <w:sz w:val="22"/>
      <w:lang w:val="en-GB"/>
    </w:rPr>
  </w:style>
  <w:style w:type="paragraph" w:customStyle="1" w:styleId="ReqTRA-KravtilTrainingandTrainingEquipment">
    <w:name w:val="Req TRA - Krav til Training and Training Equipment"/>
    <w:basedOn w:val="Normal"/>
    <w:pPr>
      <w:numPr>
        <w:numId w:val="30"/>
      </w:numPr>
      <w:tabs>
        <w:tab w:val="left" w:pos="1701"/>
      </w:tabs>
      <w:spacing w:before="60" w:after="60"/>
    </w:pPr>
    <w:rPr>
      <w:sz w:val="22"/>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5"/>
      </w:numPr>
      <w:tabs>
        <w:tab w:val="clear" w:pos="1440"/>
        <w:tab w:val="left" w:pos="1701"/>
      </w:tabs>
      <w:spacing w:before="60" w:after="60"/>
      <w:ind w:left="1701" w:hanging="1701"/>
    </w:pPr>
    <w:rPr>
      <w:sz w:val="22"/>
      <w:lang w:val="en-GB"/>
    </w:rPr>
  </w:style>
  <w:style w:type="paragraph" w:customStyle="1" w:styleId="ReqSPP-KravtilSpareParts">
    <w:name w:val="Req SPP - Krav til Spare Parts"/>
    <w:basedOn w:val="Normal"/>
    <w:pPr>
      <w:numPr>
        <w:numId w:val="26"/>
      </w:numPr>
      <w:tabs>
        <w:tab w:val="clear" w:pos="1080"/>
        <w:tab w:val="left" w:pos="1701"/>
      </w:tabs>
      <w:spacing w:before="60" w:after="60"/>
      <w:ind w:left="1701" w:hanging="1701"/>
    </w:pPr>
    <w:rPr>
      <w:sz w:val="22"/>
      <w:lang w:val="en-GB"/>
    </w:rPr>
  </w:style>
  <w:style w:type="paragraph" w:customStyle="1" w:styleId="ReqSUP-KravtilSupportEquipment">
    <w:name w:val="Req SUP - Krav til Support Equipment"/>
    <w:basedOn w:val="Normal"/>
    <w:pPr>
      <w:numPr>
        <w:numId w:val="27"/>
      </w:numPr>
      <w:tabs>
        <w:tab w:val="clear" w:pos="1080"/>
        <w:tab w:val="left" w:pos="1701"/>
      </w:tabs>
      <w:spacing w:before="60" w:after="60"/>
      <w:ind w:left="1701" w:hanging="1701"/>
    </w:pPr>
    <w:rPr>
      <w:sz w:val="22"/>
      <w:lang w:val="en-GB"/>
    </w:rPr>
  </w:style>
  <w:style w:type="paragraph" w:customStyle="1" w:styleId="ReqTDP-KravtilTechnicalDataPackage">
    <w:name w:val="Req TDP - Krav til Technical Data Package"/>
    <w:basedOn w:val="Normal"/>
    <w:pPr>
      <w:numPr>
        <w:numId w:val="28"/>
      </w:numPr>
      <w:tabs>
        <w:tab w:val="clear" w:pos="1080"/>
        <w:tab w:val="left" w:pos="1701"/>
      </w:tabs>
      <w:spacing w:before="60" w:after="60"/>
      <w:ind w:left="1701" w:hanging="1701"/>
    </w:pPr>
    <w:rPr>
      <w:sz w:val="22"/>
      <w:lang w:val="en-GB"/>
    </w:rPr>
  </w:style>
  <w:style w:type="paragraph" w:customStyle="1" w:styleId="ReqTPU-KravtilTechnicalPublication">
    <w:name w:val="Req TPU - Krav til Technical Publication"/>
    <w:basedOn w:val="Normal"/>
    <w:pPr>
      <w:numPr>
        <w:numId w:val="29"/>
      </w:numPr>
      <w:tabs>
        <w:tab w:val="clear" w:pos="1080"/>
        <w:tab w:val="left" w:pos="1701"/>
      </w:tabs>
      <w:spacing w:before="60" w:after="60"/>
    </w:pPr>
    <w:rPr>
      <w:sz w:val="22"/>
      <w:lang w:val="en-GB"/>
    </w:rPr>
  </w:style>
  <w:style w:type="paragraph" w:customStyle="1" w:styleId="ReqWAR-KravtilWarranty">
    <w:name w:val="Req WAR - Krav til Warranty"/>
    <w:basedOn w:val="Normal"/>
    <w:pPr>
      <w:numPr>
        <w:numId w:val="31"/>
      </w:numPr>
      <w:tabs>
        <w:tab w:val="clear" w:pos="1440"/>
        <w:tab w:val="left" w:pos="1701"/>
      </w:tabs>
      <w:spacing w:before="60" w:after="60"/>
    </w:pPr>
    <w:rPr>
      <w:sz w:val="22"/>
      <w:lang w:val="en-GB"/>
    </w:rPr>
  </w:style>
  <w:style w:type="paragraph" w:styleId="Fotnotetekst">
    <w:name w:val="footnote text"/>
    <w:basedOn w:val="Normal"/>
    <w:semiHidden/>
    <w:rsid w:val="00244970"/>
    <w:rPr>
      <w:lang w:val="nb-NO"/>
    </w:rPr>
  </w:style>
  <w:style w:type="character" w:styleId="Fotnotereferanse">
    <w:name w:val="footnote reference"/>
    <w:semiHidden/>
    <w:rsid w:val="00244970"/>
    <w:rPr>
      <w:vertAlign w:val="superscript"/>
    </w:rPr>
  </w:style>
  <w:style w:type="character" w:customStyle="1" w:styleId="TopptekstTegn">
    <w:name w:val="Topptekst Tegn"/>
    <w:link w:val="Topptekst"/>
    <w:rsid w:val="00FB1039"/>
    <w:rPr>
      <w:noProof/>
      <w:sz w:val="22"/>
      <w:lang w:val="nb-NO" w:eastAsia="nb-NO" w:bidi="ar-SA"/>
    </w:rPr>
  </w:style>
  <w:style w:type="paragraph" w:customStyle="1" w:styleId="Default">
    <w:name w:val="Default"/>
    <w:rsid w:val="00DC6995"/>
    <w:pPr>
      <w:autoSpaceDE w:val="0"/>
      <w:autoSpaceDN w:val="0"/>
      <w:adjustRightInd w:val="0"/>
    </w:pPr>
    <w:rPr>
      <w:rFonts w:ascii="Arial" w:hAnsi="Arial" w:cs="Arial"/>
      <w:color w:val="000000"/>
      <w:sz w:val="24"/>
      <w:szCs w:val="24"/>
    </w:rPr>
  </w:style>
  <w:style w:type="character" w:styleId="Hyperkobling">
    <w:name w:val="Hyperlink"/>
    <w:basedOn w:val="Standardskriftforavsnitt"/>
    <w:rsid w:val="00DC6995"/>
    <w:rPr>
      <w:color w:val="0000FF" w:themeColor="hyperlink"/>
      <w:u w:val="single"/>
    </w:rPr>
  </w:style>
  <w:style w:type="paragraph" w:styleId="Bobletekst">
    <w:name w:val="Balloon Text"/>
    <w:basedOn w:val="Normal"/>
    <w:link w:val="BobletekstTegn"/>
    <w:rsid w:val="00847705"/>
    <w:rPr>
      <w:rFonts w:ascii="Tahoma" w:hAnsi="Tahoma" w:cs="Tahoma"/>
      <w:sz w:val="16"/>
      <w:szCs w:val="16"/>
    </w:rPr>
  </w:style>
  <w:style w:type="character" w:customStyle="1" w:styleId="BobletekstTegn">
    <w:name w:val="Bobletekst Tegn"/>
    <w:basedOn w:val="Standardskriftforavsnitt"/>
    <w:link w:val="Bobletekst"/>
    <w:rsid w:val="00847705"/>
    <w:rPr>
      <w:rFonts w:ascii="Tahoma"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K:\Produksjon\Macros\konmal.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971271B03181CE468A6766F37E0292600058344E8713959E488C3442C7ADA007AB" ma:contentTypeVersion="7" ma:contentTypeDescription="Innholdstype for dokumenter med utvidet informasjon for Forsvaret." ma:contentTypeScope="" ma:versionID="cc76a79a294e16b0fcfeef21d3c5a94f">
  <xsd:schema xmlns:xsd="http://www.w3.org/2001/XMLSchema" xmlns:xs="http://www.w3.org/2001/XMLSchema" xmlns:p="http://schemas.microsoft.com/office/2006/metadata/properties" xmlns:ns2="fadb6295-80f7-4eef-bab5-44fb02ad0ea9" xmlns:ns3="e626b55f-7fc6-4cc3-a3c0-8e09790d216c" targetNamespace="http://schemas.microsoft.com/office/2006/metadata/properties" ma:root="true" ma:fieldsID="dd7db0201f493d750ec405524c3c3754" ns2:_="" ns3:_="">
    <xsd:import namespace="fadb6295-80f7-4eef-bab5-44fb02ad0ea9"/>
    <xsd:import namespace="e626b55f-7fc6-4cc3-a3c0-8e09790d216c"/>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3:j7f0be71f9974cb781e8cc4f29977abb" minOccurs="0"/>
                <xsd:element ref="ns3:TaxCatchAll" minOccurs="0"/>
                <xsd:element ref="ns3:TaxCatchAllLabel" minOccurs="0"/>
                <xsd:element ref="ns2:ForsvaretTeamsiteDocumentStatusField" minOccurs="0"/>
                <xsd:element ref="ns3:_dlc_DocId" minOccurs="0"/>
                <xsd:element ref="ns3:_dlc_DocIdUrl" minOccurs="0"/>
                <xsd:element ref="ns3:_dlc_DocIdPersistId" minOccurs="0"/>
                <xsd:element ref="ns2:Biblio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db6295-80f7-4eef-bab5-44fb02ad0ea9"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20"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element name="Bibliotek" ma:index="24" nillable="true" ma:displayName="Bibliotek" ma:default="Møte" ma:internalName="Bibliotek">
      <xsd:complexType>
        <xsd:complexContent>
          <xsd:extension base="dms:MultiChoice">
            <xsd:sequence>
              <xsd:element name="Value" maxOccurs="unbounded" minOccurs="0" nillable="true">
                <xsd:simpleType>
                  <xsd:restriction base="dms:Choice">
                    <xsd:enumeration value="Møte"/>
                    <xsd:enumeration value="Presentasjon"/>
                    <xsd:enumeration value="Angi valg nr. 3"/>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26b55f-7fc6-4cc3-a3c0-8e09790d216c"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j7f0be71f9974cb781e8cc4f29977abb" ma:index="16" nillable="true" ma:taxonomy="true" ma:internalName="j7f0be71f9974cb781e8cc4f29977abb" ma:taxonomyFieldName="Prosjektfaser" ma:displayName="Prosjektfaser" ma:fieldId="{37f0be71-f997-4cb7-81e8-cc4f29977abb}" ma:taxonomyMulti="true" ma:sspId="9bc1ae65-7bad-4a1a-867d-1417b907e5da" ma:termSetId="79766650-336f-49ab-8f62-8b6d41aa8ced" ma:anchorId="00000000-0000-0000-0000-000000000000" ma:open="false" ma:isKeyword="false">
      <xsd:complexType>
        <xsd:sequence>
          <xsd:element ref="pc:Terms" minOccurs="0" maxOccurs="1"/>
        </xsd:sequence>
      </xsd:complexType>
    </xsd:element>
    <xsd:element name="TaxCatchAll" ma:index="17" nillable="true" ma:displayName="Global taksonomikolonne" ma:description="" ma:hidden="true" ma:list="{4011b8d6-e327-4703-acc3-d8f85be1a7c1}" ma:internalName="TaxCatchAll" ma:showField="CatchAllData"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Global taksonomikolonne1" ma:description="" ma:hidden="true" ma:list="{4011b8d6-e327-4703-acc3-d8f85be1a7c1}" ma:internalName="TaxCatchAllLabel" ma:readOnly="true" ma:showField="CatchAllDataLabel" ma:web="e626b55f-7fc6-4cc3-a3c0-8e09790d216c">
      <xsd:complexType>
        <xsd:complexContent>
          <xsd:extension base="dms:MultiChoiceLookup">
            <xsd:sequence>
              <xsd:element name="Value" type="dms:Lookup" maxOccurs="unbounded" minOccurs="0" nillable="true"/>
            </xsd:sequence>
          </xsd:extension>
        </xsd:complexContent>
      </xsd:complexType>
    </xsd:element>
    <xsd:element name="_dlc_DocId" ma:index="21" nillable="true" ma:displayName="Dokument-ID-verdi" ma:description="Verdien for dokument-IDen som er tilordnet elementet." ma:internalName="_dlc_DocId" ma:readOnly="true">
      <xsd:simpleType>
        <xsd:restriction base="dms:Text"/>
      </xsd:simpleType>
    </xsd:element>
    <xsd:element name="_dlc_DocIdUrl" ma:index="22"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rsvaretTeamsiteSecurityLevelNoteField xmlns="fadb6295-80f7-4eef-bab5-44fb02ad0ea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TaxKeywordTaxHTField xmlns="e626b55f-7fc6-4cc3-a3c0-8e09790d216c">
      <Terms xmlns="http://schemas.microsoft.com/office/infopath/2007/PartnerControls"/>
    </TaxKeywordTaxHTField>
    <Bibliotek xmlns="fadb6295-80f7-4eef-bab5-44fb02ad0ea9">
      <Value>Møte</Value>
    </Bibliotek>
    <TaxCatchAll xmlns="e626b55f-7fc6-4cc3-a3c0-8e09790d216c">
      <Value>41</Value>
      <Value>40</Value>
      <Value>44</Value>
    </TaxCatchAll>
    <ForsvaretTeamsiteOrganizationNoteField xmlns="fadb6295-80f7-4eef-bab5-44fb02ad0ea9">
      <Terms xmlns="http://schemas.microsoft.com/office/infopath/2007/PartnerControls">
        <TermInfo xmlns="http://schemas.microsoft.com/office/infopath/2007/PartnerControls">
          <TermName xmlns="http://schemas.microsoft.com/office/infopath/2007/PartnerControls">Forsvarsmateriell Landkapasiteter</TermName>
          <TermId xmlns="http://schemas.microsoft.com/office/infopath/2007/PartnerControls">c7febad9-e38a-422c-a084-6e1b25ddd3b3</TermId>
        </TermInfo>
      </Terms>
    </ForsvaretTeamsiteOrganizationNoteField>
    <ForsvaretTeamsiteSubjectNoteField xmlns="fadb6295-80f7-4eef-bab5-44fb02ad0ea9">
      <Terms xmlns="http://schemas.microsoft.com/office/infopath/2007/PartnerControls">
        <TermInfo xmlns="http://schemas.microsoft.com/office/infopath/2007/PartnerControls">
          <TermName xmlns="http://schemas.microsoft.com/office/infopath/2007/PartnerControls">Prinsix</TermName>
          <TermId xmlns="http://schemas.microsoft.com/office/infopath/2007/PartnerControls">aeb68bd3-8ba6-4bf4-b82c-0c02e5af156c</TermId>
        </TermInfo>
      </Terms>
    </ForsvaretTeamsiteSubjectNoteField>
    <ForsvaretTeamsiteDocumentStatusField xmlns="fadb6295-80f7-4eef-bab5-44fb02ad0ea9">Under arbeid</ForsvaretTeamsiteDocumentStatusField>
    <j7f0be71f9974cb781e8cc4f29977abb xmlns="e626b55f-7fc6-4cc3-a3c0-8e09790d216c">
      <Terms xmlns="http://schemas.microsoft.com/office/infopath/2007/PartnerControls"/>
    </j7f0be71f9974cb781e8cc4f29977abb>
    <_dlc_DocId xmlns="e626b55f-7fc6-4cc3-a3c0-8e09790d216c">MC2V5PP2JA5K-700619018-177</_dlc_DocId>
    <_dlc_DocIdUrl xmlns="e626b55f-7fc6-4cc3-a3c0-8e09790d216c">
      <Url>http://rom.mil.no/sites/p2584---tung-taktisk-bro/_layouts/15/DocIdRedir.aspx?ID=MC2V5PP2JA5K-700619018-177</Url>
      <Description>MC2V5PP2JA5K-700619018-177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2739F-4DD1-4507-B690-715E6F3A805C}">
  <ds:schemaRefs>
    <ds:schemaRef ds:uri="http://schemas.microsoft.com/sharepoint/events"/>
  </ds:schemaRefs>
</ds:datastoreItem>
</file>

<file path=customXml/itemProps2.xml><?xml version="1.0" encoding="utf-8"?>
<ds:datastoreItem xmlns:ds="http://schemas.openxmlformats.org/officeDocument/2006/customXml" ds:itemID="{D752B934-F503-4C83-B748-63E8B0107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db6295-80f7-4eef-bab5-44fb02ad0ea9"/>
    <ds:schemaRef ds:uri="e626b55f-7fc6-4cc3-a3c0-8e09790d21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847DA-AE5D-4038-9B0D-F582BF0CC7B2}">
  <ds:schemaRef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e626b55f-7fc6-4cc3-a3c0-8e09790d216c"/>
    <ds:schemaRef ds:uri="fadb6295-80f7-4eef-bab5-44fb02ad0ea9"/>
  </ds:schemaRefs>
</ds:datastoreItem>
</file>

<file path=customXml/itemProps4.xml><?xml version="1.0" encoding="utf-8"?>
<ds:datastoreItem xmlns:ds="http://schemas.openxmlformats.org/officeDocument/2006/customXml" ds:itemID="{FDE46D29-D171-4432-8E8C-7B54BA322447}">
  <ds:schemaRefs>
    <ds:schemaRef ds:uri="http://schemas.microsoft.com/sharepoint/v3/contenttype/forms"/>
  </ds:schemaRefs>
</ds:datastoreItem>
</file>

<file path=customXml/itemProps5.xml><?xml version="1.0" encoding="utf-8"?>
<ds:datastoreItem xmlns:ds="http://schemas.openxmlformats.org/officeDocument/2006/customXml" ds:itemID="{E6766EF7-58B3-44B6-8241-161D60E68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konmal</Template>
  <TotalTime>138</TotalTime>
  <Pages>3</Pages>
  <Words>660</Words>
  <Characters>3601</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Fomal Personlig</vt:lpstr>
    </vt:vector>
  </TitlesOfParts>
  <Company>Forsvaret</Company>
  <LinksUpToDate>false</LinksUpToDate>
  <CharactersWithSpaces>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Fomal Personlig</dc:title>
  <dc:subject>FOMAL</dc:subject>
  <dc:creator>Ragnar Biørnstad;f-romurray@mil.no</dc:creator>
  <cp:keywords/>
  <cp:lastModifiedBy>Carsten A. Sæther</cp:lastModifiedBy>
  <cp:revision>19</cp:revision>
  <cp:lastPrinted>2019-10-31T11:53:00Z</cp:lastPrinted>
  <dcterms:created xsi:type="dcterms:W3CDTF">2019-03-14T07:49:00Z</dcterms:created>
  <dcterms:modified xsi:type="dcterms:W3CDTF">2019-10-31T11:58:00Z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0x010100E04E9CB587854BDCB31D5A9387256C6300971271B03181CE468A6766F37E0292600058344E8713959E488C3442C7ADA007AB</vt:lpwstr>
  </property>
  <property fmtid="{D5CDD505-2E9C-101B-9397-08002B2CF9AE}" pid="3" name="TaxKeyword">
    <vt:lpwstr/>
  </property>
  <property fmtid="{D5CDD505-2E9C-101B-9397-08002B2CF9AE}" pid="4" name="ForsvaretTeamsiteOrganization">
    <vt:lpwstr>40;#Forsvarsmateriell Landkapasiteter|c7febad9-e38a-422c-a084-6e1b25ddd3b3</vt:lpwstr>
  </property>
  <property fmtid="{D5CDD505-2E9C-101B-9397-08002B2CF9AE}" pid="5" name="ForsvaretTeamsiteSubject">
    <vt:lpwstr>41;#Prinsix|aeb68bd3-8ba6-4bf4-b82c-0c02e5af156c</vt:lpwstr>
  </property>
  <property fmtid="{D5CDD505-2E9C-101B-9397-08002B2CF9AE}" pid="6" name="_dlc_DocIdItemGuid">
    <vt:lpwstr>61cf3cbd-1c2e-41f1-99f8-4cac3172a94b</vt:lpwstr>
  </property>
  <property fmtid="{D5CDD505-2E9C-101B-9397-08002B2CF9AE}" pid="7" name="Prosjektfaser">
    <vt:lpwstr/>
  </property>
  <property fmtid="{D5CDD505-2E9C-101B-9397-08002B2CF9AE}" pid="8" name="ForsvaretTeamsiteSecurityLevel">
    <vt:lpwstr>44;#UGRADERT|d00673f2-4025-410d-80f3-e4b359da56af</vt:lpwstr>
  </property>
</Properties>
</file>